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tabs>
          <w:tab w:val="left" w:leader="none" w:pos="2023"/>
        </w:tabs>
        <w:spacing w:line="276" w:lineRule="auto"/>
        <w:rPr>
          <w:rFonts w:ascii="Calibri" w:cs="Calibri" w:eastAsia="Calibri" w:hAnsi="Calibri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rFonts w:ascii="Calibri" w:cs="Calibri" w:eastAsia="Calibri" w:hAnsi="Calibri"/>
          <w:b w:val="1"/>
          <w:bCs w:val="1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sz w:val="28"/>
          <w:szCs w:val="28"/>
          <w:rtl w:val="0"/>
        </w:rPr>
        <w:t xml:space="preserve">FIȘA DISCIPLINEI</w:t>
      </w:r>
    </w:p>
    <w:p w:rsidR="00000000" w:rsidDel="00000000" w:rsidP="00000000" w:rsidRDefault="00000000" w:rsidRPr="00000000" w14:paraId="00000003">
      <w:pPr>
        <w:rPr>
          <w:rFonts w:ascii="Calibri" w:cs="Calibri" w:eastAsia="Calibri" w:hAnsi="Calibri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Date despre program</w:t>
      </w:r>
    </w:p>
    <w:tbl>
      <w:tblPr>
        <w:tblStyle w:val="Table1"/>
        <w:tblW w:w="9571.0" w:type="dxa"/>
        <w:jc w:val="left"/>
        <w:tblInd w:w="-11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650"/>
        <w:gridCol w:w="5921"/>
        <w:tblGridChange w:id="0">
          <w:tblGrid>
            <w:gridCol w:w="3650"/>
            <w:gridCol w:w="5921"/>
          </w:tblGrid>
        </w:tblGridChange>
      </w:tblGrid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1"/>
              <w:numPr>
                <w:ilvl w:val="1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36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Instituția de învățământ superior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Universitatea de Vest din Timișoara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1.2 Facultatea / Departamentul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sdt>
              <w:sdtPr>
                <w:id w:val="1233998536"/>
                <w:tag w:val="goog_rdk_0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b w:val="0"/>
                    <w:bCs w:val="0"/>
                    <w:i w:val="0"/>
                    <w:iCs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  <w:rtl w:val="0"/>
                  </w:rPr>
                  <w:t xml:space="preserve">Facultatea de Psihologie și Științe ale Educației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1.3 Departamentul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sdt>
              <w:sdtPr>
                <w:id w:val="-147118137"/>
                <w:tag w:val="goog_rdk_1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b w:val="0"/>
                    <w:bCs w:val="0"/>
                    <w:i w:val="0"/>
                    <w:iCs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  <w:rtl w:val="0"/>
                  </w:rPr>
                  <w:t xml:space="preserve">Departamentul de Științe ale Educației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1.4 Domeniul de studii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sdt>
              <w:sdtPr>
                <w:id w:val="1470641655"/>
                <w:tag w:val="goog_rdk_2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b w:val="0"/>
                    <w:bCs w:val="0"/>
                    <w:i w:val="0"/>
                    <w:iCs w:val="0"/>
                    <w:smallCaps w:val="0"/>
                    <w:strike w:val="0"/>
                    <w:color w:val="000000"/>
                    <w:sz w:val="22"/>
                    <w:szCs w:val="22"/>
                    <w:highlight w:val="white"/>
                    <w:u w:val="none"/>
                    <w:vertAlign w:val="baseline"/>
                    <w:rtl w:val="0"/>
                  </w:rPr>
                  <w:t xml:space="preserve">Științele Educației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1.5 Ciclul de studii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Licență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1.6 Programul de studii / Calificarea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Pedagogie cod COR 233002, 235102, 235903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1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Date despre disciplină</w:t>
      </w:r>
    </w:p>
    <w:tbl>
      <w:tblPr>
        <w:tblStyle w:val="Table2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43"/>
        <w:gridCol w:w="567"/>
        <w:gridCol w:w="1418"/>
        <w:gridCol w:w="283"/>
        <w:gridCol w:w="567"/>
        <w:gridCol w:w="1651"/>
        <w:gridCol w:w="591"/>
        <w:gridCol w:w="1839"/>
        <w:gridCol w:w="630"/>
        <w:tblGridChange w:id="0">
          <w:tblGrid>
            <w:gridCol w:w="1843"/>
            <w:gridCol w:w="567"/>
            <w:gridCol w:w="1418"/>
            <w:gridCol w:w="283"/>
            <w:gridCol w:w="567"/>
            <w:gridCol w:w="1651"/>
            <w:gridCol w:w="591"/>
            <w:gridCol w:w="1839"/>
            <w:gridCol w:w="630"/>
          </w:tblGrid>
        </w:tblGridChange>
      </w:tblGrid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2.1 Denumirea disciplinei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16">
            <w:pPr>
              <w:shd w:fill="ffffff" w:val="clear"/>
              <w:rPr>
                <w:rFonts w:ascii="Arial Narrow" w:cs="Arial Narrow" w:eastAsia="Arial Narrow" w:hAnsi="Arial Narrow"/>
                <w:color w:val="222222"/>
                <w:sz w:val="22"/>
                <w:szCs w:val="22"/>
              </w:rPr>
            </w:pPr>
            <w:sdt>
              <w:sdtPr>
                <w:id w:val="-1839984133"/>
                <w:tag w:val="goog_rdk_3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color w:val="222222"/>
                    <w:sz w:val="22"/>
                    <w:szCs w:val="22"/>
                    <w:rtl w:val="0"/>
                  </w:rPr>
                  <w:t xml:space="preserve">Politici publice educaționale și sociale</w:t>
                </w:r>
              </w:sdtContent>
            </w:sdt>
          </w:p>
          <w:p w:rsidR="00000000" w:rsidDel="00000000" w:rsidP="00000000" w:rsidRDefault="00000000" w:rsidRPr="00000000" w14:paraId="00000017">
            <w:pPr>
              <w:shd w:fill="ffffff" w:val="clear"/>
              <w:rPr>
                <w:rFonts w:ascii="Arial Narrow" w:cs="Arial Narrow" w:eastAsia="Arial Narrow" w:hAnsi="Arial Narrow"/>
                <w:color w:val="222222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color w:val="222222"/>
                <w:sz w:val="22"/>
                <w:szCs w:val="22"/>
                <w:rtl w:val="0"/>
              </w:rPr>
              <w:t xml:space="preserve">FSPSE027</w:t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2.2 Titularul activităților de curs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Conf. dr. Sorin Vlad Predescu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2.3 Titularul activităților de seminar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Conf dr. Sorin Vlad Predescu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2.4 Anul de studiu</w:t>
            </w:r>
          </w:p>
        </w:tc>
        <w:tc>
          <w:tcPr/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III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2.5 Semestrul</w:t>
            </w:r>
          </w:p>
        </w:tc>
        <w:tc>
          <w:tcPr/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/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hanging="108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2.6 Tipul de evaluare</w:t>
            </w:r>
          </w:p>
        </w:tc>
        <w:tc>
          <w:tcPr/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</w:t>
            </w:r>
          </w:p>
        </w:tc>
        <w:tc>
          <w:tcPr/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hanging="42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2.7 Regimul disciplinei</w:t>
            </w:r>
          </w:p>
        </w:tc>
        <w:tc>
          <w:tcPr/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</w:t>
            </w:r>
          </w:p>
        </w:tc>
      </w:tr>
    </w:tbl>
    <w:p w:rsidR="00000000" w:rsidDel="00000000" w:rsidP="00000000" w:rsidRDefault="00000000" w:rsidRPr="00000000" w14:paraId="00000038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Timpul total estimat (ore pe semestru al activităților didactice)</w:t>
      </w:r>
    </w:p>
    <w:tbl>
      <w:tblPr>
        <w:tblStyle w:val="Table3"/>
        <w:tblW w:w="9345.0" w:type="dxa"/>
        <w:jc w:val="left"/>
        <w:tblInd w:w="-11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555"/>
        <w:gridCol w:w="540"/>
        <w:gridCol w:w="300"/>
        <w:gridCol w:w="1605"/>
        <w:gridCol w:w="510"/>
        <w:gridCol w:w="2190"/>
        <w:gridCol w:w="645"/>
        <w:tblGridChange w:id="0">
          <w:tblGrid>
            <w:gridCol w:w="3555"/>
            <w:gridCol w:w="540"/>
            <w:gridCol w:w="300"/>
            <w:gridCol w:w="1605"/>
            <w:gridCol w:w="510"/>
            <w:gridCol w:w="2190"/>
            <w:gridCol w:w="645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3.1 Număr de ore pe săptămână</w:t>
            </w:r>
          </w:p>
        </w:tc>
        <w:tc>
          <w:tcPr/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din care: 3.2 curs</w:t>
            </w:r>
          </w:p>
        </w:tc>
        <w:tc>
          <w:tcPr/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3.3 seminar/laborator</w:t>
            </w:r>
          </w:p>
        </w:tc>
        <w:tc>
          <w:tcPr/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3.4 Total ore din planul de învățământ</w:t>
            </w:r>
          </w:p>
        </w:tc>
        <w:tc>
          <w:tcPr/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36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din care: 3.5 curs</w:t>
            </w:r>
          </w:p>
        </w:tc>
        <w:tc>
          <w:tcPr/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4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3.6 seminar/laborator</w:t>
            </w:r>
          </w:p>
        </w:tc>
        <w:tc>
          <w:tcPr/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</w:t>
            </w: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Distribuția fondului de timp:</w:t>
            </w:r>
          </w:p>
        </w:tc>
        <w:tc>
          <w:tcPr/>
          <w:p w:rsidR="00000000" w:rsidDel="00000000" w:rsidP="00000000" w:rsidRDefault="00000000" w:rsidRPr="00000000" w14:paraId="0000004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ore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4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Studiul după manual, suport de curs, bibliografie și notițe</w:t>
            </w:r>
          </w:p>
        </w:tc>
        <w:tc>
          <w:tcPr/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Documentare suplimentară în bibliotecă, pe platformele electronice de specialitate / pe teren</w:t>
            </w:r>
          </w:p>
        </w:tc>
        <w:tc>
          <w:tcPr/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15 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5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Pregătire seminare / laboratoare, teme, referate, portofolii și eseuri</w:t>
            </w:r>
          </w:p>
        </w:tc>
        <w:tc>
          <w:tcPr/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12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6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Tutoriat </w:t>
            </w:r>
          </w:p>
        </w:tc>
        <w:tc>
          <w:tcPr/>
          <w:p w:rsidR="00000000" w:rsidDel="00000000" w:rsidP="00000000" w:rsidRDefault="00000000" w:rsidRPr="00000000" w14:paraId="0000006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6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Examinări </w:t>
            </w:r>
          </w:p>
        </w:tc>
        <w:tc>
          <w:tcPr/>
          <w:p w:rsidR="00000000" w:rsidDel="00000000" w:rsidP="00000000" w:rsidRDefault="00000000" w:rsidRPr="00000000" w14:paraId="0000007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7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Alte activități</w:t>
            </w:r>
          </w:p>
        </w:tc>
        <w:tc>
          <w:tcPr/>
          <w:p w:rsidR="00000000" w:rsidDel="00000000" w:rsidP="00000000" w:rsidRDefault="00000000" w:rsidRPr="00000000" w14:paraId="0000007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3.7 Total ore studiu individual</w:t>
            </w:r>
          </w:p>
        </w:tc>
        <w:tc>
          <w:tcPr>
            <w:gridSpan w:val="2"/>
            <w:shd w:fill="auto" w:val="clear"/>
          </w:tcPr>
          <w:p w:rsidR="00000000" w:rsidDel="00000000" w:rsidP="00000000" w:rsidRDefault="00000000" w:rsidRPr="00000000" w14:paraId="0000007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22"/>
                <w:szCs w:val="22"/>
                <w:rtl w:val="0"/>
              </w:rPr>
              <w:t xml:space="preserve">62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7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3.8 Total ore pe semestru</w:t>
            </w:r>
          </w:p>
        </w:tc>
        <w:tc>
          <w:tcPr>
            <w:gridSpan w:val="2"/>
            <w:shd w:fill="auto" w:val="clear"/>
          </w:tcPr>
          <w:p w:rsidR="00000000" w:rsidDel="00000000" w:rsidP="00000000" w:rsidRDefault="00000000" w:rsidRPr="00000000" w14:paraId="0000007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100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7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3.9 Numărul de credite</w:t>
            </w:r>
          </w:p>
        </w:tc>
        <w:tc>
          <w:tcPr>
            <w:gridSpan w:val="2"/>
            <w:shd w:fill="auto" w:val="clear"/>
          </w:tcPr>
          <w:p w:rsidR="00000000" w:rsidDel="00000000" w:rsidP="00000000" w:rsidRDefault="00000000" w:rsidRPr="00000000" w14:paraId="0000008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Precondiții (acolo unde este cazul)</w:t>
      </w:r>
    </w:p>
    <w:tbl>
      <w:tblPr>
        <w:tblStyle w:val="Table4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985"/>
        <w:gridCol w:w="7404"/>
        <w:tblGridChange w:id="0">
          <w:tblGrid>
            <w:gridCol w:w="1985"/>
            <w:gridCol w:w="740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4.1 de curriculum</w:t>
            </w:r>
          </w:p>
        </w:tc>
        <w:tc>
          <w:tcPr/>
          <w:p w:rsidR="00000000" w:rsidDel="00000000" w:rsidP="00000000" w:rsidRDefault="00000000" w:rsidRPr="00000000" w14:paraId="00000085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4.2 de competențe</w:t>
            </w:r>
          </w:p>
        </w:tc>
        <w:tc>
          <w:tcPr/>
          <w:p w:rsidR="00000000" w:rsidDel="00000000" w:rsidP="00000000" w:rsidRDefault="00000000" w:rsidRPr="00000000" w14:paraId="0000008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Condiții (acolo unde este cazul)</w:t>
      </w:r>
    </w:p>
    <w:tbl>
      <w:tblPr>
        <w:tblStyle w:val="Table5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565"/>
        <w:gridCol w:w="4824"/>
        <w:tblGridChange w:id="0">
          <w:tblGrid>
            <w:gridCol w:w="4565"/>
            <w:gridCol w:w="482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5.1 de desfășurare a cursului</w:t>
            </w:r>
          </w:p>
        </w:tc>
        <w:tc>
          <w:tcPr/>
          <w:p w:rsidR="00000000" w:rsidDel="00000000" w:rsidP="00000000" w:rsidRDefault="00000000" w:rsidRPr="00000000" w14:paraId="0000008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202124"/>
                <w:sz w:val="22"/>
                <w:szCs w:val="22"/>
                <w:highlight w:val="white"/>
                <w:u w:val="none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5.2 de desfășurare a seminarului / laboratorului</w:t>
            </w:r>
          </w:p>
        </w:tc>
        <w:tc>
          <w:tcPr/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08E">
      <w:pPr>
        <w:spacing w:line="276" w:lineRule="auto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Obiectivele disciplinei - rezultate așteptate ale învățării la formarea cărora contribuie parcurgerea și promovarea disciplinei</w:t>
      </w:r>
    </w:p>
    <w:tbl>
      <w:tblPr>
        <w:tblStyle w:val="Table6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699"/>
        <w:gridCol w:w="7690"/>
        <w:tblGridChange w:id="0">
          <w:tblGrid>
            <w:gridCol w:w="1699"/>
            <w:gridCol w:w="7690"/>
          </w:tblGrid>
        </w:tblGridChange>
      </w:tblGrid>
      <w:tr>
        <w:trPr>
          <w:cantSplit w:val="1"/>
          <w:trHeight w:val="890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Cunoștințe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1">
            <w:pPr>
              <w:numPr>
                <w:ilvl w:val="1"/>
                <w:numId w:val="4"/>
              </w:numPr>
              <w:spacing w:after="58" w:lineRule="auto"/>
              <w:ind w:left="990" w:hanging="360"/>
              <w:jc w:val="both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PRC2.3 Studentul va putea să stabilească corelații critice între teoriile și modelele fundamentale ale învățării și situațiile educaționale specifice;</w:t>
            </w:r>
          </w:p>
          <w:p w:rsidR="00000000" w:rsidDel="00000000" w:rsidP="00000000" w:rsidRDefault="00000000" w:rsidRPr="00000000" w14:paraId="00000092">
            <w:pPr>
              <w:numPr>
                <w:ilvl w:val="1"/>
                <w:numId w:val="4"/>
              </w:numPr>
              <w:spacing w:after="58" w:lineRule="auto"/>
              <w:ind w:left="990" w:hanging="360"/>
              <w:jc w:val="both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PRC4.2. Studentul va putea să explice și interpreteze diferitele teorii, modele și contexte pedagogice din perspectiva managementului educațional;</w:t>
            </w:r>
          </w:p>
          <w:p w:rsidR="00000000" w:rsidDel="00000000" w:rsidP="00000000" w:rsidRDefault="00000000" w:rsidRPr="00000000" w14:paraId="00000093">
            <w:pPr>
              <w:spacing w:before="280" w:lineRule="auto"/>
              <w:ind w:left="720" w:firstLine="0"/>
              <w:rPr>
                <w:rFonts w:ascii="Arial Narrow" w:cs="Arial Narrow" w:eastAsia="Arial Narrow" w:hAnsi="Arial Narrow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831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Abilități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5">
            <w:pPr>
              <w:keepNext w:val="0"/>
              <w:keepLines w:val="0"/>
              <w:pageBreakBefore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08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PRA6.1. Studentul va putea să utilizeze adecvat cunoștințele specifice și rezultatele cercetării pedagogice în analiza activității profesionale;</w:t>
            </w:r>
          </w:p>
        </w:tc>
      </w:tr>
      <w:tr>
        <w:trPr>
          <w:cantSplit w:val="1"/>
          <w:trHeight w:val="984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Responsabilitate și autonomie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08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PRRA2. Studentul va putea să coopereze eficient în echipe profesionale interdisciplinare specifice proiectelor și programelor în domeniul Științelor Educației;</w:t>
            </w:r>
          </w:p>
        </w:tc>
      </w:tr>
    </w:tbl>
    <w:p w:rsidR="00000000" w:rsidDel="00000000" w:rsidP="00000000" w:rsidRDefault="00000000" w:rsidRPr="00000000" w14:paraId="00000098">
      <w:pPr>
        <w:spacing w:line="276" w:lineRule="auto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Conținuturi </w:t>
      </w:r>
    </w:p>
    <w:tbl>
      <w:tblPr>
        <w:tblStyle w:val="Table7"/>
        <w:tblW w:w="10433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718"/>
        <w:gridCol w:w="3974"/>
        <w:gridCol w:w="1741"/>
        <w:tblGridChange w:id="0">
          <w:tblGrid>
            <w:gridCol w:w="4718"/>
            <w:gridCol w:w="3974"/>
            <w:gridCol w:w="1741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9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Curs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Metode de predare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Observaţii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9D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sdt>
              <w:sdtPr>
                <w:id w:val="477297737"/>
                <w:tag w:val="goog_rdk_4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sz w:val="22"/>
                    <w:szCs w:val="22"/>
                    <w:rtl w:val="0"/>
                  </w:rPr>
                  <w:t xml:space="preserve">Curs introductiv obiectul politicilor publice educaționale și sociale </w:t>
                </w:r>
              </w:sdtContent>
            </w:sdt>
          </w:p>
        </w:tc>
        <w:tc>
          <w:tcPr>
            <w:shd w:fill="auto" w:val="clear"/>
          </w:tcPr>
          <w:p w:rsidR="00000000" w:rsidDel="00000000" w:rsidP="00000000" w:rsidRDefault="00000000" w:rsidRPr="00000000" w14:paraId="0000009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0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Societate, ideologie, politică și politici publice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1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2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3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Politici educaţionale naţionale, europene şi mondiale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4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5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6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sdt>
              <w:sdtPr>
                <w:id w:val="1729396040"/>
                <w:tag w:val="goog_rdk_5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sz w:val="22"/>
                    <w:szCs w:val="22"/>
                    <w:rtl w:val="0"/>
                  </w:rPr>
                  <w:t xml:space="preserve">Factori culturali și presiuni publice în elaborarea politicilor educaționale</w:t>
                </w:r>
              </w:sdtContent>
            </w:sdt>
          </w:p>
        </w:tc>
        <w:tc>
          <w:tcPr>
            <w:shd w:fill="auto" w:val="clear"/>
          </w:tcPr>
          <w:p w:rsidR="00000000" w:rsidDel="00000000" w:rsidP="00000000" w:rsidRDefault="00000000" w:rsidRPr="00000000" w14:paraId="000000A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8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9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Sistemul educaţional naţional: istoric  și articulare longitudinală 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A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B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C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sdt>
              <w:sdtPr>
                <w:id w:val="-155437855"/>
                <w:tag w:val="goog_rdk_6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sz w:val="22"/>
                    <w:szCs w:val="22"/>
                    <w:rtl w:val="0"/>
                  </w:rPr>
                  <w:t xml:space="preserve">Ideal educațional și management strategic în dezvoltarea politicilor publice educaționale</w:t>
                  <w:br w:type="textWrapping"/>
                </w:r>
              </w:sdtContent>
            </w:sdt>
          </w:p>
        </w:tc>
        <w:tc>
          <w:tcPr>
            <w:shd w:fill="auto" w:val="clear"/>
          </w:tcPr>
          <w:p w:rsidR="00000000" w:rsidDel="00000000" w:rsidP="00000000" w:rsidRDefault="00000000" w:rsidRPr="00000000" w14:paraId="000000A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F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sdt>
              <w:sdtPr>
                <w:id w:val="112524133"/>
                <w:tag w:val="goog_rdk_7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sz w:val="22"/>
                    <w:szCs w:val="22"/>
                    <w:rtl w:val="0"/>
                  </w:rPr>
                  <w:t xml:space="preserve">Politici de gestiune a sistemului educațional: reforma, schimbare și dezvoltare în sistemul școlar, </w:t>
                </w:r>
              </w:sdtContent>
            </w:sdt>
          </w:p>
        </w:tc>
        <w:tc>
          <w:tcPr>
            <w:shd w:fill="auto" w:val="clear"/>
          </w:tcPr>
          <w:p w:rsidR="00000000" w:rsidDel="00000000" w:rsidP="00000000" w:rsidRDefault="00000000" w:rsidRPr="00000000" w14:paraId="000000B0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1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2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Politici sociale privind dreptul la educație și egalitatea în educație (echitate, incluziune școlară, educația pentru toți, prevenirea abandonului școlar)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3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4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5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sdt>
              <w:sdtPr>
                <w:id w:val="1005833852"/>
                <w:tag w:val="goog_rdk_8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sz w:val="22"/>
                    <w:szCs w:val="22"/>
                    <w:rtl w:val="0"/>
                  </w:rPr>
                  <w:t xml:space="preserve">Elemente de strategie a subiectului politicilor publice sociale –conformitate, contestare și exit</w:t>
                </w:r>
              </w:sdtContent>
            </w:sdt>
          </w:p>
        </w:tc>
        <w:tc>
          <w:tcPr>
            <w:shd w:fill="auto" w:val="clear"/>
          </w:tcPr>
          <w:p w:rsidR="00000000" w:rsidDel="00000000" w:rsidP="00000000" w:rsidRDefault="00000000" w:rsidRPr="00000000" w14:paraId="000000B6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8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Politici sociale destinate obiectivelor de pace socială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9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A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B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Politicile de finanţare și impactul acestora asupra politicilor publice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C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E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Principalele provocări în politicile publice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C0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auto" w:val="clear"/>
          </w:tcPr>
          <w:p w:rsidR="00000000" w:rsidDel="00000000" w:rsidP="00000000" w:rsidRDefault="00000000" w:rsidRPr="00000000" w14:paraId="000000C1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Bibliografie</w:t>
            </w:r>
          </w:p>
          <w:p w:rsidR="00000000" w:rsidDel="00000000" w:rsidP="00000000" w:rsidRDefault="00000000" w:rsidRPr="00000000" w14:paraId="000000C2">
            <w:pPr>
              <w:numPr>
                <w:ilvl w:val="0"/>
                <w:numId w:val="5"/>
              </w:numPr>
              <w:ind w:left="720" w:hanging="360"/>
              <w:jc w:val="both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Bahr, M. W., &amp; Fuchs, D. (1991). Are teachers’ perceptions of difficult-to-teach students racially biased? </w:t>
            </w:r>
            <w:r w:rsidDel="00000000" w:rsidR="00000000" w:rsidRPr="00000000">
              <w:rPr>
                <w:rFonts w:ascii="Arial Narrow" w:cs="Arial Narrow" w:eastAsia="Arial Narrow" w:hAnsi="Arial Narrow"/>
                <w:i w:val="1"/>
                <w:iCs w:val="1"/>
                <w:sz w:val="22"/>
                <w:szCs w:val="22"/>
                <w:rtl w:val="0"/>
              </w:rPr>
              <w:t xml:space="preserve">School Psychology Review, 20, </w:t>
            </w: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99–609.</w:t>
            </w:r>
          </w:p>
          <w:p w:rsidR="00000000" w:rsidDel="00000000" w:rsidP="00000000" w:rsidRDefault="00000000" w:rsidRPr="00000000" w14:paraId="000000C3">
            <w:pPr>
              <w:numPr>
                <w:ilvl w:val="0"/>
                <w:numId w:val="5"/>
              </w:numPr>
              <w:ind w:left="720" w:hanging="360"/>
              <w:jc w:val="both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Bennet, C.J. (1991) – What Is Policy Convergence and What Causes It?, British Joiurnal of Political Sciences, 21, p. 215-133;</w:t>
            </w:r>
          </w:p>
          <w:p w:rsidR="00000000" w:rsidDel="00000000" w:rsidP="00000000" w:rsidRDefault="00000000" w:rsidRPr="00000000" w14:paraId="000000C4">
            <w:pPr>
              <w:numPr>
                <w:ilvl w:val="0"/>
                <w:numId w:val="5"/>
              </w:numPr>
              <w:ind w:left="720" w:hanging="360"/>
              <w:jc w:val="both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Cuban, L. (1998) – How Schools Change Reform, Teachers College Record, 99/3, p. 453-477;</w:t>
            </w:r>
          </w:p>
          <w:p w:rsidR="00000000" w:rsidDel="00000000" w:rsidP="00000000" w:rsidRDefault="00000000" w:rsidRPr="00000000" w14:paraId="000000C5">
            <w:pPr>
              <w:numPr>
                <w:ilvl w:val="0"/>
                <w:numId w:val="5"/>
              </w:numPr>
              <w:ind w:left="720" w:hanging="360"/>
              <w:jc w:val="both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color w:val="1f1f1f"/>
                <w:sz w:val="22"/>
                <w:szCs w:val="22"/>
                <w:rtl w:val="0"/>
              </w:rPr>
              <w:t xml:space="preserve">Dive, B. (2004), </w:t>
            </w:r>
            <w:r w:rsidDel="00000000" w:rsidR="00000000" w:rsidRPr="00000000">
              <w:rPr>
                <w:rFonts w:ascii="Arial Narrow" w:cs="Arial Narrow" w:eastAsia="Arial Narrow" w:hAnsi="Arial Narrow"/>
                <w:i w:val="1"/>
                <w:iCs w:val="1"/>
                <w:color w:val="1f1f1f"/>
                <w:sz w:val="22"/>
                <w:szCs w:val="22"/>
                <w:rtl w:val="0"/>
              </w:rPr>
              <w:t xml:space="preserve">The Healty Organization,</w:t>
            </w:r>
            <w:r w:rsidDel="00000000" w:rsidR="00000000" w:rsidRPr="00000000">
              <w:rPr>
                <w:rFonts w:ascii="Arial Narrow" w:cs="Arial Narrow" w:eastAsia="Arial Narrow" w:hAnsi="Arial Narrow"/>
                <w:color w:val="1f1f1f"/>
                <w:sz w:val="22"/>
                <w:szCs w:val="22"/>
                <w:rtl w:val="0"/>
              </w:rPr>
              <w:t xml:space="preserve">Kogan Page, London</w:t>
            </w:r>
            <w:r w:rsidDel="00000000" w:rsidR="00000000" w:rsidRPr="00000000">
              <w:rPr>
                <w:rFonts w:ascii="Arial Narrow" w:cs="Arial Narrow" w:eastAsia="Arial Narrow" w:hAnsi="Arial Narrow"/>
                <w:i w:val="1"/>
                <w:iCs w:val="1"/>
                <w:color w:val="1f1f1f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6">
            <w:pPr>
              <w:numPr>
                <w:ilvl w:val="0"/>
                <w:numId w:val="5"/>
              </w:numPr>
              <w:ind w:left="720" w:hanging="360"/>
              <w:jc w:val="both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Ionescu, M., Radu, I., (2001), </w:t>
            </w:r>
            <w:r w:rsidDel="00000000" w:rsidR="00000000" w:rsidRPr="00000000">
              <w:rPr>
                <w:rFonts w:ascii="Arial Narrow" w:cs="Arial Narrow" w:eastAsia="Arial Narrow" w:hAnsi="Arial Narrow"/>
                <w:i w:val="1"/>
                <w:iCs w:val="1"/>
                <w:sz w:val="22"/>
                <w:szCs w:val="22"/>
                <w:rtl w:val="0"/>
              </w:rPr>
              <w:t xml:space="preserve">Didactica modernă</w:t>
            </w: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, ediţia a II-a, Editura Dacia, Cluj-Napoca.</w:t>
            </w:r>
          </w:p>
          <w:p w:rsidR="00000000" w:rsidDel="00000000" w:rsidP="00000000" w:rsidRDefault="00000000" w:rsidRPr="00000000" w14:paraId="000000C7">
            <w:pPr>
              <w:numPr>
                <w:ilvl w:val="0"/>
                <w:numId w:val="5"/>
              </w:numPr>
              <w:ind w:left="720" w:hanging="360"/>
              <w:jc w:val="both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Marga, A (2003) – New University Reform, Presa Universitară Clujeană, Cluj-Napoca;</w:t>
            </w:r>
          </w:p>
          <w:p w:rsidR="00000000" w:rsidDel="00000000" w:rsidP="00000000" w:rsidRDefault="00000000" w:rsidRPr="00000000" w14:paraId="000000C8">
            <w:pPr>
              <w:numPr>
                <w:ilvl w:val="0"/>
                <w:numId w:val="5"/>
              </w:numPr>
              <w:ind w:left="720" w:hanging="360"/>
              <w:jc w:val="both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Miroiu, A. (1998) – Învăţământul românesc azi, Polirom, Iaşi.</w:t>
            </w:r>
          </w:p>
          <w:p w:rsidR="00000000" w:rsidDel="00000000" w:rsidP="00000000" w:rsidRDefault="00000000" w:rsidRPr="00000000" w14:paraId="000000C9">
            <w:pPr>
              <w:numPr>
                <w:ilvl w:val="0"/>
                <w:numId w:val="5"/>
              </w:numPr>
              <w:ind w:left="720" w:hanging="360"/>
              <w:jc w:val="both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Predescu, S.V. (2007) „Managementul organizaţiilor de educaţia adulţilor, Managementul calităţii în educaţia adulţilor, Consilierea organizaţiilor de educaţia adulţilor,” în Paloş, R., Sava, S., Ungureanu, D. (eds), </w:t>
            </w:r>
            <w:r w:rsidDel="00000000" w:rsidR="00000000" w:rsidRPr="00000000">
              <w:rPr>
                <w:rFonts w:ascii="Arial Narrow" w:cs="Arial Narrow" w:eastAsia="Arial Narrow" w:hAnsi="Arial Narrow"/>
                <w:i w:val="1"/>
                <w:iCs w:val="1"/>
                <w:sz w:val="22"/>
                <w:szCs w:val="22"/>
                <w:rtl w:val="0"/>
              </w:rPr>
              <w:t xml:space="preserve">Educaţia Adulţilor</w:t>
            </w:r>
            <w:sdt>
              <w:sdtPr>
                <w:id w:val="-1416128519"/>
                <w:tag w:val="goog_rdk_9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sz w:val="22"/>
                    <w:szCs w:val="22"/>
                    <w:rtl w:val="0"/>
                  </w:rPr>
                  <w:t xml:space="preserve">, Editura Polirom, Iași, Spear-Swerling, L., &amp; Sternberg, R. J. (1996). </w:t>
                </w:r>
              </w:sdtContent>
            </w:sdt>
            <w:r w:rsidDel="00000000" w:rsidR="00000000" w:rsidRPr="00000000">
              <w:rPr>
                <w:rFonts w:ascii="Arial Narrow" w:cs="Arial Narrow" w:eastAsia="Arial Narrow" w:hAnsi="Arial Narrow"/>
                <w:i w:val="1"/>
                <w:iCs w:val="1"/>
                <w:sz w:val="22"/>
                <w:szCs w:val="22"/>
                <w:rtl w:val="0"/>
              </w:rPr>
              <w:t xml:space="preserve">Off track: When poor readers become “learning disabled</w:t>
            </w: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.” Boulder, CO: Westview Press, Inc.</w:t>
            </w:r>
          </w:p>
          <w:p w:rsidR="00000000" w:rsidDel="00000000" w:rsidP="00000000" w:rsidRDefault="00000000" w:rsidRPr="00000000" w14:paraId="000000CA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Sava, S. (2015), Beneficiile învățării de-a lungul întregii vieți – implicații de politică educațională. In Sava S. (2015, coord.) Perspective pentru cercetarea in educatie. Bucuresti: Ed. Universitara; UNESCO (2013). UNESCO Handobook on policy analysis, vol.I, II. Paris/ Hamburg: UNESCO.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B">
            <w:pPr>
              <w:ind w:left="720" w:firstLine="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auto" w:val="clear"/>
          </w:tcPr>
          <w:p w:rsidR="00000000" w:rsidDel="00000000" w:rsidP="00000000" w:rsidRDefault="00000000" w:rsidRPr="00000000" w14:paraId="000000C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8"/>
              <w:tblW w:w="10207.0" w:type="dxa"/>
              <w:jc w:val="left"/>
              <w:tblBorders>
                <w:top w:color="000000" w:space="0" w:sz="4" w:val="single"/>
                <w:left w:color="000000" w:space="0" w:sz="4" w:val="single"/>
                <w:bottom w:color="000000" w:space="0" w:sz="4" w:val="single"/>
                <w:right w:color="000000" w:space="0" w:sz="4" w:val="single"/>
                <w:insideH w:color="000000" w:space="0" w:sz="4" w:val="single"/>
                <w:insideV w:color="000000" w:space="0" w:sz="4" w:val="single"/>
              </w:tblBorders>
              <w:tblLayout w:type="fixed"/>
              <w:tblLook w:val="0400"/>
            </w:tblPr>
            <w:tblGrid>
              <w:gridCol w:w="5899"/>
              <w:gridCol w:w="2129"/>
              <w:gridCol w:w="2179"/>
              <w:tblGridChange w:id="0">
                <w:tblGrid>
                  <w:gridCol w:w="5899"/>
                  <w:gridCol w:w="2129"/>
                  <w:gridCol w:w="2179"/>
                </w:tblGrid>
              </w:tblGridChange>
            </w:tblGrid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CF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8.2 Seminar / laborator</w:t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D0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center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Metode de predare</w:t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D1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center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Observaţii</w:t>
                  </w:r>
                </w:p>
              </w:tc>
            </w:tr>
            <w:tr>
              <w:trPr>
                <w:cantSplit w:val="0"/>
                <w:trHeight w:val="752" w:hRule="atLeast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D2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Politici publice, politici educaţionale și sociale</w:t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D3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ffffff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Analiza comparativă,  problematizarea, exerciţiul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D4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D5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Clasificarea UNESCO a sistemelor educaţionale</w:t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D6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ffffff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Analiza comparativă,  problematizarea, exerciţiul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D7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D8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Compararea unor documente naţionale, europene şi mondiale care prevăd măsuri pentru educaţie</w:t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D9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ffffff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Analiza comparativă,  problematizarea, exerciţiul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DA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DB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Tipologia, dimensiunea şi magnitudinile schimbăriiîn reforma șocială </w:t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DC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ffffff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Analiza comparativă,  problematizarea, exerciţiul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DD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DE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sdt>
                    <w:sdtPr>
                      <w:id w:val="1952069285"/>
                      <w:tag w:val="goog_rdk_10"/>
                    </w:sdtPr>
                    <w:sdtContent>
                      <w:r w:rsidDel="00000000" w:rsidR="00000000" w:rsidRPr="00000000">
                        <w:rPr>
                          <w:rFonts w:ascii="Arial" w:cs="Arial" w:eastAsia="Arial" w:hAnsi="Arial"/>
                          <w:b w:val="0"/>
                          <w:bCs w:val="0"/>
                          <w:i w:val="0"/>
                          <w:iCs w:val="0"/>
                          <w:smallCaps w:val="0"/>
                          <w:strike w:val="0"/>
                          <w:color w:val="000000"/>
                          <w:sz w:val="22"/>
                          <w:szCs w:val="22"/>
                          <w:u w:val="none"/>
                          <w:shd w:fill="auto" w:val="clear"/>
                          <w:vertAlign w:val="baseline"/>
                          <w:rtl w:val="0"/>
                        </w:rPr>
                        <w:t xml:space="preserve">Centru și periferie: roluri, functii, mecanisme.</w:t>
                      </w:r>
                    </w:sdtContent>
                  </w:sdt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DF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ffffff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Analiza comparativă,  problematizarea, exerciţiul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E0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E1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Politici publice educaționale și efecte asupra societății</w:t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E2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ffffff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Analiza comparativă,  problematizarea, exerciţiul</w:t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E3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</w:tbl>
          <w:p w:rsidR="00000000" w:rsidDel="00000000" w:rsidP="00000000" w:rsidRDefault="00000000" w:rsidRPr="00000000" w14:paraId="000000E4">
            <w:pPr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both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both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Coroborarea conținuturilor disciplinei cu așteptările reprezentanților comunității epistemice, asociațiilor profesionale și angajatori reprezentativi din domeniul aferent programului</w:t>
      </w:r>
    </w:p>
    <w:tbl>
      <w:tblPr>
        <w:tblStyle w:val="Table9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389"/>
        <w:tblGridChange w:id="0">
          <w:tblGrid>
            <w:gridCol w:w="9389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Cooperarea eficientă în echipe profesionale interdisciplinare specifice proiectelor și</w:t>
            </w:r>
          </w:p>
          <w:p w:rsidR="00000000" w:rsidDel="00000000" w:rsidP="00000000" w:rsidRDefault="00000000" w:rsidRPr="00000000" w14:paraId="000000E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programelor în domeniul Științelor educației.</w:t>
            </w:r>
          </w:p>
        </w:tc>
      </w:tr>
    </w:tbl>
    <w:p w:rsidR="00000000" w:rsidDel="00000000" w:rsidP="00000000" w:rsidRDefault="00000000" w:rsidRPr="00000000" w14:paraId="000000E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C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111111"/>
          <w:sz w:val="24"/>
          <w:szCs w:val="24"/>
          <w:u w:val="none"/>
          <w:shd w:fill="auto" w:val="clear"/>
          <w:vertAlign w:val="baseline"/>
          <w:rtl w:val="0"/>
        </w:rPr>
        <w:t xml:space="preserve">Utilizarea instrumentelor bazate pe inteligența artificială generativă</w:t>
      </w:r>
      <w:r w:rsidDel="00000000" w:rsidR="00000000" w:rsidRPr="00000000">
        <w:rPr>
          <w:rtl w:val="0"/>
        </w:rPr>
      </w:r>
    </w:p>
    <w:tbl>
      <w:tblPr>
        <w:tblStyle w:val="Table10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389"/>
        <w:tblGridChange w:id="0">
          <w:tblGrid>
            <w:gridCol w:w="9389"/>
          </w:tblGrid>
        </w:tblGridChange>
      </w:tblGrid>
      <w:tr>
        <w:trPr>
          <w:cantSplit w:val="0"/>
          <w:trHeight w:val="558" w:hRule="atLeast"/>
          <w:tblHeader w:val="0"/>
        </w:trPr>
        <w:tc>
          <w:tcPr/>
          <w:p w:rsidR="00000000" w:rsidDel="00000000" w:rsidP="00000000" w:rsidRDefault="00000000" w:rsidRPr="00000000" w14:paraId="000000E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Pentru realizarea sarcinilor definite la secțiunea de evaluare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, la curs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nu este permisă utilizarea instrumentelor IAgen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</w:t>
            </w:r>
          </w:p>
        </w:tc>
      </w:tr>
    </w:tbl>
    <w:p w:rsidR="00000000" w:rsidDel="00000000" w:rsidP="00000000" w:rsidRDefault="00000000" w:rsidRPr="00000000" w14:paraId="000000E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Evaluare</w:t>
      </w:r>
    </w:p>
    <w:tbl>
      <w:tblPr>
        <w:tblStyle w:val="Table11"/>
        <w:tblW w:w="937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581"/>
        <w:gridCol w:w="1912"/>
        <w:gridCol w:w="3191"/>
        <w:gridCol w:w="1695"/>
        <w:tblGridChange w:id="0">
          <w:tblGrid>
            <w:gridCol w:w="2581"/>
            <w:gridCol w:w="1912"/>
            <w:gridCol w:w="3191"/>
            <w:gridCol w:w="169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F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Tip activitate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F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10.1 Criterii de evaluare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F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10.2 Metode de evaluare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F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10.3 Pondere din nota finală</w:t>
            </w:r>
          </w:p>
        </w:tc>
      </w:tr>
      <w:tr>
        <w:trPr>
          <w:cantSplit w:val="0"/>
          <w:trHeight w:val="363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F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10.4 Curs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F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sdt>
              <w:sdtPr>
                <w:id w:val="-1152655305"/>
                <w:tag w:val="goog_rdk_11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b w:val="0"/>
                    <w:bCs w:val="0"/>
                    <w:i w:val="0"/>
                    <w:iCs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  <w:rtl w:val="0"/>
                  </w:rPr>
                  <w:t xml:space="preserve">Cunoașterea noțiunilor de specialitate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F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Examen oral/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F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50%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7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F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10.5 Seminar / laborator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F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Operarea cu instrumente de analiză a politicilor educaționale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F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sdt>
              <w:sdtPr>
                <w:id w:val="-27366581"/>
                <w:tag w:val="goog_rdk_12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b w:val="0"/>
                    <w:bCs w:val="0"/>
                    <w:i w:val="0"/>
                    <w:iCs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  <w:rtl w:val="0"/>
                  </w:rPr>
                  <w:t xml:space="preserve">Analiza documentelor de politicilpublice educationale și socialeeducationale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F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50%</w:t>
            </w:r>
          </w:p>
        </w:tc>
      </w:tr>
      <w:tr>
        <w:trPr>
          <w:cantSplit w:val="0"/>
          <w:trHeight w:val="413" w:hRule="atLeast"/>
          <w:tblHeader w:val="0"/>
        </w:trPr>
        <w:tc>
          <w:tcPr>
            <w:gridSpan w:val="4"/>
            <w:shd w:fill="auto" w:val="clear"/>
          </w:tcPr>
          <w:p w:rsidR="00000000" w:rsidDel="00000000" w:rsidP="00000000" w:rsidRDefault="00000000" w:rsidRPr="00000000" w14:paraId="000000F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10.6 Standard minim de performanță</w:t>
            </w:r>
          </w:p>
        </w:tc>
      </w:tr>
      <w:tr>
        <w:trPr>
          <w:cantSplit w:val="0"/>
          <w:trHeight w:val="413" w:hRule="atLeast"/>
          <w:tblHeader w:val="0"/>
        </w:trPr>
        <w:tc>
          <w:tcPr>
            <w:gridSpan w:val="4"/>
            <w:shd w:fill="auto" w:val="clear"/>
          </w:tcPr>
          <w:p w:rsidR="00000000" w:rsidDel="00000000" w:rsidP="00000000" w:rsidRDefault="00000000" w:rsidRPr="00000000" w14:paraId="00000100">
            <w:pPr>
              <w:numPr>
                <w:ilvl w:val="0"/>
                <w:numId w:val="3"/>
              </w:numPr>
              <w:shd w:fill="ffffff" w:val="clear"/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sdt>
              <w:sdtPr>
                <w:id w:val="-1470812688"/>
                <w:tag w:val="goog_rdk_13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sz w:val="22"/>
                    <w:szCs w:val="22"/>
                    <w:rtl w:val="0"/>
                  </w:rPr>
                  <w:t xml:space="preserve">Sa cunoasca bazele politicilor publice educaționale</w:t>
                </w:r>
              </w:sdtContent>
            </w:sdt>
          </w:p>
          <w:p w:rsidR="00000000" w:rsidDel="00000000" w:rsidP="00000000" w:rsidRDefault="00000000" w:rsidRPr="00000000" w14:paraId="00000101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sdt>
              <w:sdtPr>
                <w:id w:val="-2023820427"/>
                <w:tag w:val="goog_rdk_14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b w:val="0"/>
                    <w:bCs w:val="0"/>
                    <w:i w:val="0"/>
                    <w:iCs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  <w:rtl w:val="0"/>
                  </w:rPr>
                  <w:t xml:space="preserve">Sa aiba notiuni despre mecanismele politicilor educaționale</w:t>
                </w:r>
              </w:sdtContent>
            </w:sdt>
          </w:p>
          <w:p w:rsidR="00000000" w:rsidDel="00000000" w:rsidP="00000000" w:rsidRDefault="00000000" w:rsidRPr="00000000" w14:paraId="00000102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Prezență  minimă curs și seminar-70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%</w:t>
            </w:r>
          </w:p>
        </w:tc>
      </w:tr>
    </w:tbl>
    <w:p w:rsidR="00000000" w:rsidDel="00000000" w:rsidP="00000000" w:rsidRDefault="00000000" w:rsidRPr="00000000" w14:paraId="00000106">
      <w:pPr>
        <w:jc w:val="center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7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Data completării  </w:t>
      </w:r>
      <w:r w:rsidDel="00000000" w:rsidR="00000000" w:rsidRPr="00000000">
        <w:rPr>
          <w:rFonts w:ascii="Arial Narrow" w:cs="Arial Narrow" w:eastAsia="Arial Narrow" w:hAnsi="Arial Narrow"/>
          <w:rtl w:val="0"/>
        </w:rPr>
        <w:t xml:space="preserve">03 02.2026                   </w:t>
      </w: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                                     Titular de disciplină</w:t>
      </w:r>
    </w:p>
    <w:p w:rsidR="00000000" w:rsidDel="00000000" w:rsidP="00000000" w:rsidRDefault="00000000" w:rsidRPr="00000000" w14:paraId="0000010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ab/>
        <w:tab/>
        <w:tab/>
        <w:tab/>
        <w:tab/>
        <w:tab/>
        <w:tab/>
        <w:tab/>
        <w:t xml:space="preserve">Conf.univ.dr. Sorin Vlad Predescu</w:t>
      </w:r>
    </w:p>
    <w:p w:rsidR="00000000" w:rsidDel="00000000" w:rsidP="00000000" w:rsidRDefault="00000000" w:rsidRPr="00000000" w14:paraId="0000010A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B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Data avizării în departament                                                                           Director de departament</w:t>
      </w:r>
    </w:p>
    <w:p w:rsidR="00000000" w:rsidDel="00000000" w:rsidP="00000000" w:rsidRDefault="00000000" w:rsidRPr="00000000" w14:paraId="0000010D">
      <w:pPr>
        <w:rPr>
          <w:rFonts w:ascii="Calibri" w:cs="Calibri" w:eastAsia="Calibri" w:hAnsi="Calibri"/>
        </w:rPr>
      </w:pPr>
      <w:bookmarkStart w:colFirst="0" w:colLast="0" w:name="_heading=h.80ajurlk7ta0" w:id="0"/>
      <w:bookmarkEnd w:id="0"/>
      <w:r w:rsidDel="00000000" w:rsidR="00000000" w:rsidRPr="00000000">
        <w:rPr>
          <w:rFonts w:ascii="Arial Narrow" w:cs="Arial Narrow" w:eastAsia="Arial Narrow" w:hAnsi="Arial Narrow"/>
          <w:rtl w:val="0"/>
        </w:rPr>
        <w:t xml:space="preserve">06.02.2026</w:t>
      </w:r>
      <w:r w:rsidDel="00000000" w:rsidR="00000000" w:rsidRPr="00000000">
        <w:rPr>
          <w:rFonts w:ascii="Calibri" w:cs="Calibri" w:eastAsia="Calibri" w:hAnsi="Calibri"/>
          <w:rtl w:val="0"/>
        </w:rPr>
        <w:tab/>
        <w:tab/>
        <w:tab/>
        <w:tab/>
        <w:tab/>
        <w:tab/>
        <w:tab/>
        <w:tab/>
        <w:t xml:space="preserve">Conf.univ.dr. Claudia Borca</w:t>
      </w:r>
    </w:p>
    <w:p w:rsidR="00000000" w:rsidDel="00000000" w:rsidP="00000000" w:rsidRDefault="00000000" w:rsidRPr="00000000" w14:paraId="0000010E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F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sectPr>
      <w:headerReference r:id="rId7" w:type="default"/>
      <w:headerReference r:id="rId8" w:type="first"/>
      <w:footerReference r:id="rId9" w:type="default"/>
      <w:footerReference r:id="rId10" w:type="first"/>
      <w:footerReference r:id="rId11" w:type="even"/>
      <w:pgSz w:h="16838" w:w="11906" w:orient="portrait"/>
      <w:pgMar w:bottom="1418" w:top="2170" w:left="1418" w:right="1133" w:header="288" w:footer="864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Arial"/>
  <w:font w:name="Calibri"/>
  <w:font w:name="Times New Roman"/>
  <w:font w:name="Courier New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  <w:font w:name="Noto Sans Symbols">
    <w:embedRegular w:fontKey="{00000000-0000-0000-0000-000000000000}" r:id="rId7" w:subsetted="0"/>
    <w:embedBold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12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center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13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14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36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15">
    <w:pPr>
      <w:ind w:right="360"/>
      <w:rPr>
        <w:rFonts w:ascii="Arial Narrow" w:cs="Arial Narrow" w:eastAsia="Arial Narrow" w:hAnsi="Arial Narrow"/>
        <w:color w:val="ffffff"/>
        <w:sz w:val="22"/>
        <w:szCs w:val="22"/>
      </w:rPr>
    </w:pPr>
    <w:hyperlink r:id="rId1">
      <w:r w:rsidDel="00000000" w:rsidR="00000000" w:rsidRPr="00000000">
        <w:rPr>
          <w:rFonts w:ascii="Arial Narrow" w:cs="Arial Narrow" w:eastAsia="Arial Narrow" w:hAnsi="Arial Narrow"/>
          <w:color w:val="ffffff"/>
          <w:sz w:val="22"/>
          <w:szCs w:val="22"/>
          <w:u w:val="single"/>
          <w:rtl w:val="0"/>
        </w:rPr>
        <w:t xml:space="preserve">Website: http://www.uvt.ro/</w:t>
      </w:r>
    </w:hyperlink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-872805</wp:posOffset>
              </wp:positionH>
              <wp:positionV relativeFrom="paragraph">
                <wp:posOffset>147638</wp:posOffset>
              </wp:positionV>
              <wp:extent cx="7495540" cy="665480"/>
              <wp:effectExtent b="0" l="0" r="0" t="0"/>
              <wp:wrapNone/>
              <wp:docPr id="38" name=""/>
              <a:graphic>
                <a:graphicData uri="http://schemas.microsoft.com/office/word/2010/wordprocessingShape">
                  <wps:wsp>
                    <wps:cNvSpPr/>
                    <wps:cNvPr id="5" name="Shape 5"/>
                    <wps:spPr>
                      <a:xfrm>
                        <a:off x="1602993" y="3452023"/>
                        <a:ext cx="7486015" cy="6559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cap="flat" cmpd="sng" w="9525">
                        <a:solidFill>
                          <a:srgbClr val="FFFFFF"/>
                        </a:solidFill>
                        <a:prstDash val="solid"/>
                        <a:miter lim="800000"/>
                        <a:headEnd len="sm" w="sm" type="none"/>
                        <a:tailEnd len="sm" w="sm" type="none"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Adresă poștală: Bd. Vasile Pârvan nr. 4, cod poștal 300223, Timișoara, jud. Timiș, România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br w:type="textWrapping"/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Număr de telefon: +40-(0)256-592.300 (310)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vertAlign w:val="baseline"/>
                            </w:rPr>
                            <w:t xml:space="preserve">Adresă de e-mail: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secretariat@e-uvt.ro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 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Website: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www.uvt.ro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left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-872805</wp:posOffset>
              </wp:positionH>
              <wp:positionV relativeFrom="paragraph">
                <wp:posOffset>147638</wp:posOffset>
              </wp:positionV>
              <wp:extent cx="7495540" cy="665480"/>
              <wp:effectExtent b="0" l="0" r="0" t="0"/>
              <wp:wrapNone/>
              <wp:docPr id="38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495540" cy="66548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:rsidR="00000000" w:rsidDel="00000000" w:rsidP="00000000" w:rsidRDefault="00000000" w:rsidRPr="00000000" w14:paraId="00000116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17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-4761</wp:posOffset>
              </wp:positionV>
              <wp:extent cx="7296150" cy="665480"/>
              <wp:effectExtent b="0" l="0" r="0" t="0"/>
              <wp:wrapNone/>
              <wp:docPr id="37" name=""/>
              <a:graphic>
                <a:graphicData uri="http://schemas.microsoft.com/office/word/2010/wordprocessingShape">
                  <wps:wsp>
                    <wps:cNvSpPr/>
                    <wps:cNvPr id="4" name="Shape 4"/>
                    <wps:spPr>
                      <a:xfrm>
                        <a:off x="1702688" y="3452023"/>
                        <a:ext cx="7286625" cy="6559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cap="flat" cmpd="sng" w="9525">
                        <a:solidFill>
                          <a:schemeClr val="lt1"/>
                        </a:solidFill>
                        <a:prstDash val="solid"/>
                        <a:miter lim="800000"/>
                        <a:headEnd len="sm" w="sm" type="none"/>
                        <a:tailEnd len="sm" w="sm" type="none"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Adresă poștală: Bd. Vasile Pârvan nr. 4, cod poștal 300223, Timișoara, jud. Timiș, România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br w:type="textWrapping"/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Număr de telefon: +40-(0)256-592.300 (310)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vertAlign w:val="baseline"/>
                            </w:rPr>
                            <w:t xml:space="preserve">Adresă de e-mail: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secretariat@e-uvt.ro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Website: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www.uvt.ro</w:t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-4761</wp:posOffset>
              </wp:positionV>
              <wp:extent cx="7296150" cy="665480"/>
              <wp:effectExtent b="0" l="0" r="0" t="0"/>
              <wp:wrapNone/>
              <wp:docPr id="37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296150" cy="66548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10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-158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bookmarkStart w:colFirst="0" w:colLast="0" w:name="_heading=h.ctduwzx7f39m" w:id="1"/>
    <w:bookmarkEnd w:id="1"/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1807527</wp:posOffset>
              </wp:positionH>
              <wp:positionV relativeFrom="paragraph">
                <wp:posOffset>432118</wp:posOffset>
              </wp:positionV>
              <wp:extent cx="4760595" cy="385445"/>
              <wp:effectExtent b="0" l="0" r="0" t="0"/>
              <wp:wrapNone/>
              <wp:docPr id="36" name=""/>
              <a:graphic>
                <a:graphicData uri="http://schemas.microsoft.com/office/word/2010/wordprocessingShape">
                  <wps:wsp>
                    <wps:cNvSpPr/>
                    <wps:cNvPr id="3" name="Shape 3"/>
                    <wps:spPr>
                      <a:xfrm>
                        <a:off x="2970465" y="3592040"/>
                        <a:ext cx="4751070" cy="3759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  <w:t xml:space="preserve">MINISTERUL EDUCAȚIEI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  <w:t xml:space="preserve">UNIVERSITATEA DE VEST DIN TIMIȘOARA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1807527</wp:posOffset>
              </wp:positionH>
              <wp:positionV relativeFrom="paragraph">
                <wp:posOffset>432118</wp:posOffset>
              </wp:positionV>
              <wp:extent cx="4760595" cy="385445"/>
              <wp:effectExtent b="0" l="0" r="0" t="0"/>
              <wp:wrapNone/>
              <wp:docPr id="36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60595" cy="3854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725170</wp:posOffset>
          </wp:positionH>
          <wp:positionV relativeFrom="paragraph">
            <wp:posOffset>877619</wp:posOffset>
          </wp:positionV>
          <wp:extent cx="5930900" cy="38100"/>
          <wp:effectExtent b="0" l="0" r="0" t="0"/>
          <wp:wrapNone/>
          <wp:docPr descr="C:\Users\Kasandra\AppData\Local\Microsoft\Windows\INetCache\Content.Word\Linie albastra-01.jpg" id="42" name="image1.jpg"/>
          <a:graphic>
            <a:graphicData uri="http://schemas.openxmlformats.org/drawingml/2006/picture">
              <pic:pic>
                <pic:nvPicPr>
                  <pic:cNvPr descr="C:\Users\Kasandra\AppData\Local\Microsoft\Windows\INetCache\Content.Word\Linie albastra-01.jpg" id="0" name="image1.jp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930900" cy="38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-443229</wp:posOffset>
          </wp:positionH>
          <wp:positionV relativeFrom="paragraph">
            <wp:posOffset>2268</wp:posOffset>
          </wp:positionV>
          <wp:extent cx="2476500" cy="852805"/>
          <wp:effectExtent b="0" l="0" r="0" t="0"/>
          <wp:wrapNone/>
          <wp:docPr id="40" name="image6.png"/>
          <a:graphic>
            <a:graphicData uri="http://schemas.openxmlformats.org/drawingml/2006/picture">
              <pic:pic>
                <pic:nvPicPr>
                  <pic:cNvPr id="0" name="image6.pn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476500" cy="852805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11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1817688</wp:posOffset>
              </wp:positionH>
              <wp:positionV relativeFrom="paragraph">
                <wp:posOffset>523558</wp:posOffset>
              </wp:positionV>
              <wp:extent cx="4760595" cy="385445"/>
              <wp:effectExtent b="0" l="0" r="0" t="0"/>
              <wp:wrapNone/>
              <wp:docPr id="35" name=""/>
              <a:graphic>
                <a:graphicData uri="http://schemas.microsoft.com/office/word/2010/wordprocessingShape">
                  <wps:wsp>
                    <wps:cNvSpPr/>
                    <wps:cNvPr id="2" name="Shape 2"/>
                    <wps:spPr>
                      <a:xfrm>
                        <a:off x="2970465" y="3592040"/>
                        <a:ext cx="4751070" cy="3759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  <w:t xml:space="preserve">MINISTERUL EDUCAȚIEI NAȚIONALE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  <w:t xml:space="preserve">UNIVERSITATEA DE VEST DIN TIMIȘOARA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1817688</wp:posOffset>
              </wp:positionH>
              <wp:positionV relativeFrom="paragraph">
                <wp:posOffset>523558</wp:posOffset>
              </wp:positionV>
              <wp:extent cx="4760595" cy="385445"/>
              <wp:effectExtent b="0" l="0" r="0" t="0"/>
              <wp:wrapNone/>
              <wp:docPr id="35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60595" cy="3854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723265</wp:posOffset>
          </wp:positionH>
          <wp:positionV relativeFrom="paragraph">
            <wp:posOffset>937894</wp:posOffset>
          </wp:positionV>
          <wp:extent cx="5930900" cy="38100"/>
          <wp:effectExtent b="0" l="0" r="0" t="0"/>
          <wp:wrapNone/>
          <wp:docPr descr="C:\Users\Kasandra\AppData\Local\Microsoft\Windows\INetCache\Content.Word\Linie albastra-01.jpg" id="39" name="image1.jpg"/>
          <a:graphic>
            <a:graphicData uri="http://schemas.openxmlformats.org/drawingml/2006/picture">
              <pic:pic>
                <pic:nvPicPr>
                  <pic:cNvPr descr="C:\Users\Kasandra\AppData\Local\Microsoft\Windows\INetCache\Content.Word\Linie albastra-01.jpg" id="0" name="image1.jp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930900" cy="38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-467359</wp:posOffset>
          </wp:positionH>
          <wp:positionV relativeFrom="paragraph">
            <wp:posOffset>60325</wp:posOffset>
          </wp:positionV>
          <wp:extent cx="2476500" cy="852805"/>
          <wp:effectExtent b="0" l="0" r="0" t="0"/>
          <wp:wrapNone/>
          <wp:docPr id="41" name="image6.png"/>
          <a:graphic>
            <a:graphicData uri="http://schemas.openxmlformats.org/drawingml/2006/picture">
              <pic:pic>
                <pic:nvPicPr>
                  <pic:cNvPr id="0" name="image6.pn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476500" cy="852805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1.%2."/>
      <w:lvlJc w:val="left"/>
      <w:pPr>
        <w:ind w:left="720" w:hanging="360"/>
      </w:pPr>
      <w:rPr/>
    </w:lvl>
    <w:lvl w:ilvl="2">
      <w:start w:val="1"/>
      <w:numFmt w:val="decimal"/>
      <w:lvlText w:val="%1.%2.%3."/>
      <w:lvlJc w:val="left"/>
      <w:pPr>
        <w:ind w:left="1080" w:hanging="720"/>
      </w:pPr>
      <w:rPr/>
    </w:lvl>
    <w:lvl w:ilvl="3">
      <w:start w:val="1"/>
      <w:numFmt w:val="decimal"/>
      <w:lvlText w:val="%1.%2.%3.%4."/>
      <w:lvlJc w:val="left"/>
      <w:pPr>
        <w:ind w:left="1080" w:hanging="720"/>
      </w:pPr>
      <w:rPr/>
    </w:lvl>
    <w:lvl w:ilvl="4">
      <w:start w:val="1"/>
      <w:numFmt w:val="decimal"/>
      <w:lvlText w:val="%1.%2.%3.%4.%5."/>
      <w:lvlJc w:val="left"/>
      <w:pPr>
        <w:ind w:left="1440" w:hanging="1080"/>
      </w:pPr>
      <w:rPr/>
    </w:lvl>
    <w:lvl w:ilvl="5">
      <w:start w:val="1"/>
      <w:numFmt w:val="decimal"/>
      <w:lvlText w:val="%1.%2.%3.%4.%5.%6."/>
      <w:lvlJc w:val="left"/>
      <w:pPr>
        <w:ind w:left="1440" w:hanging="1080"/>
      </w:pPr>
      <w:rPr/>
    </w:lvl>
    <w:lvl w:ilvl="6">
      <w:start w:val="1"/>
      <w:numFmt w:val="decimal"/>
      <w:lvlText w:val="%1.%2.%3.%4.%5.%6.%7."/>
      <w:lvlJc w:val="left"/>
      <w:pPr>
        <w:ind w:left="1800" w:hanging="1440"/>
      </w:pPr>
      <w:rPr/>
    </w:lvl>
    <w:lvl w:ilvl="7">
      <w:start w:val="1"/>
      <w:numFmt w:val="decimal"/>
      <w:lvlText w:val="%1.%2.%3.%4.%5.%6.%7.%8."/>
      <w:lvlJc w:val="left"/>
      <w:pPr>
        <w:ind w:left="1800" w:hanging="1440"/>
      </w:pPr>
      <w:rPr/>
    </w:lvl>
    <w:lvl w:ilvl="8">
      <w:start w:val="1"/>
      <w:numFmt w:val="decimal"/>
      <w:lvlText w:val="%1.%2.%3.%4.%5.%6.%7.%8.%9."/>
      <w:lvlJc w:val="left"/>
      <w:pPr>
        <w:ind w:left="2160" w:hanging="1800"/>
      </w:pPr>
      <w:rPr/>
    </w:lvl>
  </w:abstractNum>
  <w:abstractNum w:abstractNumId="2">
    <w:lvl w:ilvl="0">
      <w:start w:val="1"/>
      <w:numFmt w:val="decimal"/>
      <w:lvlText w:val="%1"/>
      <w:lvlJc w:val="left"/>
      <w:pPr>
        <w:ind w:left="360" w:hanging="360"/>
      </w:pPr>
      <w:rPr/>
    </w:lvl>
    <w:lvl w:ilvl="1">
      <w:start w:val="1"/>
      <w:numFmt w:val="decimal"/>
      <w:lvlText w:val="%1.%2"/>
      <w:lvlJc w:val="left"/>
      <w:pPr>
        <w:ind w:left="360" w:hanging="360"/>
      </w:pPr>
      <w:rPr/>
    </w:lvl>
    <w:lvl w:ilvl="2">
      <w:start w:val="1"/>
      <w:numFmt w:val="decimal"/>
      <w:lvlText w:val="%1.%2.%3"/>
      <w:lvlJc w:val="left"/>
      <w:pPr>
        <w:ind w:left="720" w:hanging="720"/>
      </w:pPr>
      <w:rPr/>
    </w:lvl>
    <w:lvl w:ilvl="3">
      <w:start w:val="1"/>
      <w:numFmt w:val="decimal"/>
      <w:lvlText w:val="%1.%2.%3.%4"/>
      <w:lvlJc w:val="left"/>
      <w:pPr>
        <w:ind w:left="720" w:hanging="720"/>
      </w:pPr>
      <w:rPr/>
    </w:lvl>
    <w:lvl w:ilvl="4">
      <w:start w:val="1"/>
      <w:numFmt w:val="decimal"/>
      <w:lvlText w:val="%1.%2.%3.%4.%5"/>
      <w:lvlJc w:val="left"/>
      <w:pPr>
        <w:ind w:left="1080" w:hanging="1080"/>
      </w:pPr>
      <w:rPr/>
    </w:lvl>
    <w:lvl w:ilvl="5">
      <w:start w:val="1"/>
      <w:numFmt w:val="decimal"/>
      <w:lvlText w:val="%1.%2.%3.%4.%5.%6"/>
      <w:lvlJc w:val="left"/>
      <w:pPr>
        <w:ind w:left="1080" w:hanging="1080"/>
      </w:pPr>
      <w:rPr/>
    </w:lvl>
    <w:lvl w:ilvl="6">
      <w:start w:val="1"/>
      <w:numFmt w:val="decimal"/>
      <w:lvlText w:val="%1.%2.%3.%4.%5.%6.%7"/>
      <w:lvlJc w:val="left"/>
      <w:pPr>
        <w:ind w:left="1440" w:hanging="1440"/>
      </w:pPr>
      <w:rPr/>
    </w:lvl>
    <w:lvl w:ilvl="7">
      <w:start w:val="1"/>
      <w:numFmt w:val="decimal"/>
      <w:lvlText w:val="%1.%2.%3.%4.%5.%6.%7.%8"/>
      <w:lvlJc w:val="left"/>
      <w:pPr>
        <w:ind w:left="1440" w:hanging="1440"/>
      </w:pPr>
      <w:rPr/>
    </w:lvl>
    <w:lvl w:ilvl="8">
      <w:start w:val="1"/>
      <w:numFmt w:val="decimal"/>
      <w:lvlText w:val="%1.%2.%3.%4.%5.%6.%7.%8.%9"/>
      <w:lvlJc w:val="left"/>
      <w:pPr>
        <w:ind w:left="1440" w:hanging="1440"/>
      </w:pPr>
      <w:rPr/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">
    <w:lvl w:ilvl="0">
      <w:start w:val="1"/>
      <w:numFmt w:val="upperRoman"/>
      <w:lvlText w:val="%1."/>
      <w:lvlJc w:val="left"/>
      <w:pPr>
        <w:ind w:left="1080" w:hanging="720"/>
      </w:pPr>
      <w:rPr/>
    </w:lvl>
    <w:lvl w:ilvl="1">
      <w:start w:val="1"/>
      <w:numFmt w:val="bullet"/>
      <w:lvlText w:val="●"/>
      <w:lvlJc w:val="left"/>
      <w:pPr>
        <w:ind w:left="990" w:hanging="360"/>
      </w:pPr>
      <w:rPr>
        <w:rFonts w:ascii="Noto Sans Symbols" w:cs="Noto Sans Symbols" w:eastAsia="Noto Sans Symbols" w:hAnsi="Noto Sans Symbols"/>
      </w:rPr>
    </w:lvl>
    <w:lvl w:ilvl="2">
      <w:start w:val="1"/>
      <w:numFmt w:val="decimal"/>
      <w:lvlText w:val="%3."/>
      <w:lvlJc w:val="left"/>
      <w:pPr>
        <w:ind w:left="234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"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ro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spacing w:after="60" w:before="240" w:lineRule="auto"/>
    </w:pPr>
    <w:rPr>
      <w:rFonts w:ascii="Cambria" w:cs="Cambria" w:eastAsia="Cambria" w:hAnsi="Cambria"/>
      <w:b w:val="1"/>
      <w:bCs w:val="1"/>
      <w:sz w:val="32"/>
      <w:szCs w:val="32"/>
    </w:rPr>
  </w:style>
  <w:style w:type="paragraph" w:styleId="Heading2">
    <w:name w:val="heading 2"/>
    <w:basedOn w:val="Normal"/>
    <w:next w:val="Normal"/>
    <w:pPr>
      <w:keepNext w:val="1"/>
      <w:spacing w:after="60" w:before="240" w:lineRule="auto"/>
    </w:pPr>
    <w:rPr>
      <w:rFonts w:ascii="Arial" w:cs="Arial" w:eastAsia="Arial" w:hAnsi="Arial"/>
      <w:b w:val="1"/>
      <w:bCs w:val="1"/>
      <w:i w:val="1"/>
      <w:iCs w:val="1"/>
      <w:sz w:val="28"/>
      <w:szCs w:val="28"/>
    </w:rPr>
  </w:style>
  <w:style w:type="paragraph" w:styleId="Heading3">
    <w:name w:val="heading 3"/>
    <w:basedOn w:val="Normal"/>
    <w:next w:val="Normal"/>
    <w:pPr/>
    <w:rPr>
      <w:rFonts w:ascii="Tahoma" w:cs="Tahoma" w:eastAsia="Tahoma" w:hAnsi="Tahoma"/>
      <w:b w:val="1"/>
      <w:bCs w:val="1"/>
      <w:color w:val="ffffff"/>
      <w:sz w:val="18"/>
      <w:szCs w:val="18"/>
    </w:rPr>
  </w:style>
  <w:style w:type="paragraph" w:styleId="Heading4">
    <w:name w:val="heading 4"/>
    <w:basedOn w:val="Normal"/>
    <w:next w:val="Normal"/>
    <w:pPr>
      <w:keepNext w:val="1"/>
      <w:spacing w:after="60" w:before="240" w:lineRule="auto"/>
    </w:pPr>
    <w:rPr>
      <w:b w:val="1"/>
      <w:bCs w:val="1"/>
      <w:sz w:val="28"/>
      <w:szCs w:val="28"/>
    </w:rPr>
  </w:style>
  <w:style w:type="paragraph" w:styleId="Heading5">
    <w:name w:val="heading 5"/>
    <w:basedOn w:val="Normal"/>
    <w:next w:val="Normal"/>
    <w:pPr>
      <w:spacing w:after="60" w:before="240" w:lineRule="auto"/>
    </w:pPr>
    <w:rPr>
      <w:b w:val="1"/>
      <w:bCs w:val="1"/>
      <w:i w:val="1"/>
      <w:iCs w:val="1"/>
      <w:sz w:val="26"/>
      <w:szCs w:val="26"/>
    </w:rPr>
  </w:style>
  <w:style w:type="paragraph" w:styleId="Heading6">
    <w:name w:val="heading 6"/>
    <w:basedOn w:val="Normal"/>
    <w:next w:val="Normal"/>
    <w:pPr>
      <w:keepNext w:val="1"/>
      <w:keepLines w:val="1"/>
      <w:spacing w:line="360" w:lineRule="auto"/>
    </w:pPr>
    <w:rPr>
      <w:rFonts w:ascii="Cambria" w:cs="Cambria" w:eastAsia="Cambria" w:hAnsi="Cambria"/>
      <w:b w:val="1"/>
      <w:bCs w:val="1"/>
    </w:rPr>
  </w:style>
  <w:style w:type="paragraph" w:styleId="Title">
    <w:name w:val="Title"/>
    <w:basedOn w:val="Normal"/>
    <w:next w:val="Normal"/>
    <w:pPr>
      <w:jc w:val="center"/>
    </w:pPr>
    <w:rPr>
      <w:rFonts w:ascii="Arial" w:cs="Arial" w:eastAsia="Arial" w:hAnsi="Arial"/>
      <w:b w:val="1"/>
      <w:bCs w:val="1"/>
      <w:sz w:val="22"/>
      <w:szCs w:val="22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character" w:styleId="Heading1Char" w:customStyle="1">
    <w:name w:val="Heading 1 Char"/>
    <w:basedOn w:val="DefaultParagraphFont"/>
    <w:link w:val="Heading1"/>
    <w:uiPriority w:val="9"/>
    <w:locked w:val="1"/>
    <w:rsid w:val="00C81D57"/>
    <w:rPr>
      <w:rFonts w:ascii="Cambria" w:cs="Cambria" w:hAnsi="Cambria"/>
      <w:b w:val="1"/>
      <w:bCs w:val="1"/>
      <w:kern w:val="32"/>
      <w:sz w:val="32"/>
      <w:szCs w:val="32"/>
      <w:lang w:eastAsia="ro-RO" w:val="ro-RO"/>
    </w:rPr>
  </w:style>
  <w:style w:type="character" w:styleId="Heading2Char" w:customStyle="1">
    <w:name w:val="Heading 2 Char"/>
    <w:basedOn w:val="DefaultParagraphFont"/>
    <w:link w:val="Heading2"/>
    <w:uiPriority w:val="99"/>
    <w:locked w:val="1"/>
    <w:rsid w:val="00C81D57"/>
    <w:rPr>
      <w:rFonts w:ascii="Arial" w:cs="Arial" w:hAnsi="Arial"/>
      <w:b w:val="1"/>
      <w:bCs w:val="1"/>
      <w:i w:val="1"/>
      <w:iCs w:val="1"/>
      <w:sz w:val="28"/>
      <w:szCs w:val="28"/>
      <w:lang w:eastAsia="ro-RO" w:val="ro-RO"/>
    </w:rPr>
  </w:style>
  <w:style w:type="character" w:styleId="Heading3Char" w:customStyle="1">
    <w:name w:val="Heading 3 Char"/>
    <w:basedOn w:val="DefaultParagraphFont"/>
    <w:link w:val="Heading3"/>
    <w:uiPriority w:val="99"/>
    <w:locked w:val="1"/>
    <w:rsid w:val="00C81D57"/>
    <w:rPr>
      <w:rFonts w:ascii="Tahoma" w:cs="Tahoma" w:hAnsi="Tahoma"/>
      <w:b w:val="1"/>
      <w:bCs w:val="1"/>
      <w:color w:val="ffffff"/>
      <w:sz w:val="18"/>
      <w:szCs w:val="18"/>
    </w:rPr>
  </w:style>
  <w:style w:type="character" w:styleId="Heading4Char" w:customStyle="1">
    <w:name w:val="Heading 4 Char"/>
    <w:basedOn w:val="DefaultParagraphFont"/>
    <w:link w:val="Heading4"/>
    <w:uiPriority w:val="99"/>
    <w:locked w:val="1"/>
    <w:rsid w:val="0068330D"/>
    <w:rPr>
      <w:rFonts w:ascii="Calibri" w:cs="Calibri" w:hAnsi="Calibri"/>
      <w:b w:val="1"/>
      <w:bCs w:val="1"/>
      <w:sz w:val="28"/>
      <w:szCs w:val="28"/>
      <w:lang w:eastAsia="ro-RO" w:val="ro-RO"/>
    </w:rPr>
  </w:style>
  <w:style w:type="character" w:styleId="Heading5Char" w:customStyle="1">
    <w:name w:val="Heading 5 Char"/>
    <w:basedOn w:val="DefaultParagraphFont"/>
    <w:link w:val="Heading5"/>
    <w:uiPriority w:val="99"/>
    <w:locked w:val="1"/>
    <w:rsid w:val="0068330D"/>
    <w:rPr>
      <w:rFonts w:ascii="Calibri" w:cs="Calibri" w:hAnsi="Calibri"/>
      <w:b w:val="1"/>
      <w:bCs w:val="1"/>
      <w:i w:val="1"/>
      <w:iCs w:val="1"/>
      <w:sz w:val="26"/>
      <w:szCs w:val="26"/>
      <w:lang w:eastAsia="ro-RO" w:val="ro-RO"/>
    </w:rPr>
  </w:style>
  <w:style w:type="paragraph" w:styleId="Header">
    <w:name w:val="header"/>
    <w:basedOn w:val="Normal"/>
    <w:link w:val="HeaderChar"/>
    <w:uiPriority w:val="99"/>
    <w:rsid w:val="00C81D57"/>
    <w:pPr>
      <w:tabs>
        <w:tab w:val="center" w:pos="4536"/>
        <w:tab w:val="right" w:pos="9072"/>
      </w:tabs>
    </w:pPr>
  </w:style>
  <w:style w:type="character" w:styleId="HeaderChar" w:customStyle="1">
    <w:name w:val="Header Char"/>
    <w:basedOn w:val="DefaultParagraphFont"/>
    <w:link w:val="Header"/>
    <w:uiPriority w:val="99"/>
    <w:locked w:val="1"/>
    <w:rsid w:val="00C81D57"/>
    <w:rPr>
      <w:rFonts w:ascii="Times New Roman" w:cs="Times New Roman" w:hAnsi="Times New Roman"/>
      <w:sz w:val="24"/>
      <w:szCs w:val="24"/>
      <w:lang w:eastAsia="ro-RO" w:val="ro-RO"/>
    </w:rPr>
  </w:style>
  <w:style w:type="paragraph" w:styleId="Footer">
    <w:name w:val="footer"/>
    <w:basedOn w:val="Normal"/>
    <w:link w:val="FooterChar"/>
    <w:uiPriority w:val="99"/>
    <w:rsid w:val="00C81D57"/>
    <w:pPr>
      <w:tabs>
        <w:tab w:val="center" w:pos="4536"/>
        <w:tab w:val="right" w:pos="9072"/>
      </w:tabs>
    </w:pPr>
  </w:style>
  <w:style w:type="character" w:styleId="FooterChar" w:customStyle="1">
    <w:name w:val="Footer Char"/>
    <w:basedOn w:val="DefaultParagraphFont"/>
    <w:link w:val="Footer"/>
    <w:uiPriority w:val="99"/>
    <w:locked w:val="1"/>
    <w:rsid w:val="00C81D57"/>
    <w:rPr>
      <w:rFonts w:ascii="Times New Roman" w:cs="Times New Roman" w:hAnsi="Times New Roman"/>
      <w:sz w:val="24"/>
      <w:szCs w:val="24"/>
      <w:lang w:eastAsia="ro-RO" w:val="ro-RO"/>
    </w:rPr>
  </w:style>
  <w:style w:type="paragraph" w:styleId="BalloonText">
    <w:name w:val="Balloon Text"/>
    <w:basedOn w:val="Normal"/>
    <w:link w:val="BalloonTextChar"/>
    <w:uiPriority w:val="99"/>
    <w:semiHidden w:val="1"/>
    <w:rsid w:val="00C81D57"/>
    <w:rPr>
      <w:rFonts w:ascii="Tahoma" w:cs="Tahoma" w:hAnsi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 w:val="1"/>
    <w:locked w:val="1"/>
    <w:rsid w:val="00C81D57"/>
    <w:rPr>
      <w:rFonts w:ascii="Tahoma" w:cs="Tahoma" w:hAnsi="Tahoma"/>
      <w:sz w:val="16"/>
      <w:szCs w:val="16"/>
      <w:lang w:eastAsia="ro-RO" w:val="ro-RO"/>
    </w:rPr>
  </w:style>
  <w:style w:type="character" w:styleId="Hyperlink">
    <w:name w:val="Hyperlink"/>
    <w:basedOn w:val="DefaultParagraphFont"/>
    <w:uiPriority w:val="99"/>
    <w:rsid w:val="00C81D57"/>
    <w:rPr>
      <w:color w:val="0000ff"/>
      <w:u w:val="single"/>
    </w:rPr>
  </w:style>
  <w:style w:type="character" w:styleId="Strong">
    <w:name w:val="Strong"/>
    <w:basedOn w:val="DefaultParagraphFont"/>
    <w:uiPriority w:val="22"/>
    <w:qFormat w:val="1"/>
    <w:rsid w:val="00C81D57"/>
    <w:rPr>
      <w:b w:val="1"/>
      <w:bCs w:val="1"/>
    </w:rPr>
  </w:style>
  <w:style w:type="character" w:styleId="autor" w:customStyle="1">
    <w:name w:val="autor"/>
    <w:basedOn w:val="DefaultParagraphFont"/>
    <w:uiPriority w:val="99"/>
    <w:rsid w:val="00C81D57"/>
  </w:style>
  <w:style w:type="character" w:styleId="Emphasis">
    <w:name w:val="Emphasis"/>
    <w:basedOn w:val="DefaultParagraphFont"/>
    <w:uiPriority w:val="99"/>
    <w:qFormat w:val="1"/>
    <w:rsid w:val="00C81D57"/>
    <w:rPr>
      <w:i w:val="1"/>
      <w:iCs w:val="1"/>
    </w:rPr>
  </w:style>
  <w:style w:type="table" w:styleId="TableGrid">
    <w:name w:val="Table Grid"/>
    <w:basedOn w:val="TableNormal"/>
    <w:uiPriority w:val="39"/>
    <w:rsid w:val="00927661"/>
    <w:rPr>
      <w:rFonts w:cs="Calibri"/>
      <w:sz w:val="20"/>
      <w:szCs w:val="20"/>
    </w:rPr>
    <w:tblPr>
      <w:tblInd w:w="0.0" w:type="dxa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CellMar>
        <w:top w:w="0.0" w:type="dxa"/>
        <w:left w:w="108.0" w:type="dxa"/>
        <w:bottom w:w="0.0" w:type="dxa"/>
        <w:right w:w="108.0" w:type="dxa"/>
      </w:tblCellMar>
    </w:tblPr>
  </w:style>
  <w:style w:type="character" w:styleId="PageNumber">
    <w:name w:val="page number"/>
    <w:basedOn w:val="DefaultParagraphFont"/>
    <w:uiPriority w:val="99"/>
    <w:rsid w:val="00BC6EA0"/>
  </w:style>
  <w:style w:type="paragraph" w:styleId="NormalWeb">
    <w:name w:val="Normal (Web)"/>
    <w:basedOn w:val="Normal"/>
    <w:uiPriority w:val="99"/>
    <w:rsid w:val="00DF6E13"/>
    <w:pPr>
      <w:spacing w:after="100" w:afterAutospacing="1" w:before="100" w:beforeAutospacing="1"/>
    </w:pPr>
    <w:rPr>
      <w:rFonts w:eastAsia="Calibri"/>
      <w:lang w:eastAsia="en-US" w:val="en-US"/>
    </w:rPr>
  </w:style>
  <w:style w:type="character" w:styleId="articol" w:customStyle="1">
    <w:name w:val="articol"/>
    <w:basedOn w:val="DefaultParagraphFont"/>
    <w:uiPriority w:val="99"/>
    <w:rsid w:val="00DF6E13"/>
  </w:style>
  <w:style w:type="character" w:styleId="alineat" w:customStyle="1">
    <w:name w:val="alineat"/>
    <w:basedOn w:val="DefaultParagraphFont"/>
    <w:uiPriority w:val="99"/>
    <w:rsid w:val="00DF6E13"/>
  </w:style>
  <w:style w:type="character" w:styleId="litera" w:customStyle="1">
    <w:name w:val="litera"/>
    <w:basedOn w:val="DefaultParagraphFont"/>
    <w:uiPriority w:val="99"/>
    <w:rsid w:val="00DF6E13"/>
  </w:style>
  <w:style w:type="character" w:styleId="preambul" w:customStyle="1">
    <w:name w:val="preambul"/>
    <w:basedOn w:val="DefaultParagraphFont"/>
    <w:uiPriority w:val="99"/>
    <w:rsid w:val="00DF6E13"/>
  </w:style>
  <w:style w:type="character" w:styleId="punct" w:customStyle="1">
    <w:name w:val="punct"/>
    <w:basedOn w:val="DefaultParagraphFont"/>
    <w:uiPriority w:val="99"/>
    <w:rsid w:val="00DF6E13"/>
  </w:style>
  <w:style w:type="character" w:styleId="paragraf" w:customStyle="1">
    <w:name w:val="paragraf"/>
    <w:basedOn w:val="DefaultParagraphFont"/>
    <w:uiPriority w:val="99"/>
    <w:rsid w:val="00DF6E13"/>
  </w:style>
  <w:style w:type="character" w:styleId="searchidx2" w:customStyle="1">
    <w:name w:val="search_idx_2"/>
    <w:basedOn w:val="DefaultParagraphFont"/>
    <w:uiPriority w:val="99"/>
    <w:rsid w:val="00DF6E13"/>
  </w:style>
  <w:style w:type="character" w:styleId="searchidx0" w:customStyle="1">
    <w:name w:val="search_idx_0"/>
    <w:basedOn w:val="DefaultParagraphFont"/>
    <w:uiPriority w:val="99"/>
    <w:rsid w:val="00DF6E13"/>
  </w:style>
  <w:style w:type="character" w:styleId="searchidx1" w:customStyle="1">
    <w:name w:val="search_idx_1"/>
    <w:basedOn w:val="DefaultParagraphFont"/>
    <w:uiPriority w:val="99"/>
    <w:rsid w:val="00DF6E13"/>
  </w:style>
  <w:style w:type="character" w:styleId="tabel" w:customStyle="1">
    <w:name w:val="tabel"/>
    <w:basedOn w:val="DefaultParagraphFont"/>
    <w:uiPriority w:val="99"/>
    <w:rsid w:val="00DF6E13"/>
  </w:style>
  <w:style w:type="paragraph" w:styleId="HTMLPreformatted">
    <w:name w:val="HTML Preformatted"/>
    <w:basedOn w:val="Normal"/>
    <w:link w:val="HTMLPreformattedChar"/>
    <w:uiPriority w:val="99"/>
    <w:rsid w:val="00DF6E1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cs="Courier New" w:eastAsia="Calibri" w:hAnsi="Courier New"/>
      <w:sz w:val="20"/>
      <w:szCs w:val="20"/>
      <w:lang w:eastAsia="en-US" w:val="en-US"/>
    </w:rPr>
  </w:style>
  <w:style w:type="character" w:styleId="HTMLPreformattedChar" w:customStyle="1">
    <w:name w:val="HTML Preformatted Char"/>
    <w:basedOn w:val="DefaultParagraphFont"/>
    <w:link w:val="HTMLPreformatted"/>
    <w:uiPriority w:val="99"/>
    <w:locked w:val="1"/>
    <w:rsid w:val="00650125"/>
    <w:rPr>
      <w:rFonts w:ascii="Courier New" w:cs="Courier New" w:hAnsi="Courier New"/>
      <w:sz w:val="20"/>
      <w:szCs w:val="20"/>
      <w:lang w:eastAsia="ro-RO" w:val="ro-RO"/>
    </w:rPr>
  </w:style>
  <w:style w:type="paragraph" w:styleId="ListParagraph">
    <w:name w:val="List Paragraph"/>
    <w:basedOn w:val="Normal"/>
    <w:uiPriority w:val="34"/>
    <w:qFormat w:val="1"/>
    <w:rsid w:val="000C2457"/>
    <w:pPr>
      <w:ind w:left="720"/>
      <w:contextualSpacing w:val="1"/>
    </w:pPr>
  </w:style>
  <w:style w:type="character" w:styleId="SubtitleChar" w:customStyle="1">
    <w:name w:val="Subtitle Char"/>
    <w:basedOn w:val="DefaultParagraphFont"/>
    <w:link w:val="Subtitle"/>
    <w:rsid w:val="009B3389"/>
    <w:rPr>
      <w:rFonts w:asciiTheme="minorHAnsi" w:cstheme="minorBidi" w:eastAsiaTheme="minorEastAsia" w:hAnsiTheme="minorHAnsi"/>
      <w:color w:val="5a5a5a" w:themeColor="text1" w:themeTint="0000A5"/>
      <w:spacing w:val="15"/>
      <w:lang w:eastAsia="ro-RO" w:val="ro-RO"/>
    </w:rPr>
  </w:style>
  <w:style w:type="character" w:styleId="Heading6Char" w:customStyle="1">
    <w:name w:val="Heading 6 Char"/>
    <w:basedOn w:val="DefaultParagraphFont"/>
    <w:link w:val="Heading6"/>
    <w:uiPriority w:val="9"/>
    <w:rsid w:val="000458CE"/>
    <w:rPr>
      <w:rFonts w:asciiTheme="majorHAnsi" w:eastAsiaTheme="majorEastAsia" w:hAnsiTheme="majorHAnsi"/>
      <w:b w:val="1"/>
      <w:sz w:val="24"/>
      <w:szCs w:val="20"/>
      <w:lang w:eastAsia="ro-RO" w:val="ro-RO"/>
    </w:rPr>
  </w:style>
  <w:style w:type="paragraph" w:styleId="FootnoteText">
    <w:name w:val="footnote text"/>
    <w:basedOn w:val="Normal"/>
    <w:link w:val="FootnoteTextChar"/>
    <w:uiPriority w:val="99"/>
    <w:semiHidden w:val="1"/>
    <w:unhideWhenUsed w:val="1"/>
    <w:rsid w:val="000458CE"/>
    <w:rPr>
      <w:rFonts w:asciiTheme="minorHAnsi" w:hAnsiTheme="minorHAnsi"/>
      <w:sz w:val="20"/>
      <w:szCs w:val="20"/>
      <w:lang w:eastAsia="en-US"/>
    </w:rPr>
  </w:style>
  <w:style w:type="character" w:styleId="FootnoteTextChar" w:customStyle="1">
    <w:name w:val="Footnote Text Char"/>
    <w:basedOn w:val="DefaultParagraphFont"/>
    <w:link w:val="FootnoteText"/>
    <w:uiPriority w:val="99"/>
    <w:semiHidden w:val="1"/>
    <w:rsid w:val="000458CE"/>
    <w:rPr>
      <w:rFonts w:eastAsia="Times New Roman" w:asciiTheme="minorHAnsi" w:hAnsiTheme="minorHAnsi"/>
      <w:sz w:val="20"/>
      <w:szCs w:val="20"/>
      <w:lang w:val="ro-RO"/>
    </w:rPr>
  </w:style>
  <w:style w:type="character" w:styleId="FootnoteReference">
    <w:name w:val="footnote reference"/>
    <w:basedOn w:val="DefaultParagraphFont"/>
    <w:uiPriority w:val="99"/>
    <w:semiHidden w:val="1"/>
    <w:unhideWhenUsed w:val="1"/>
    <w:rsid w:val="000458CE"/>
    <w:rPr>
      <w:rFonts w:cs="Times New Roman"/>
      <w:vertAlign w:val="superscript"/>
    </w:rPr>
  </w:style>
  <w:style w:type="table" w:styleId="TableGrid1" w:customStyle="1">
    <w:name w:val="Table Grid1"/>
    <w:basedOn w:val="TableNormal"/>
    <w:next w:val="TableGrid"/>
    <w:uiPriority w:val="59"/>
    <w:rsid w:val="000458CE"/>
    <w:rPr>
      <w:rFonts w:eastAsia="Times New Roman"/>
      <w:sz w:val="20"/>
      <w:szCs w:val="20"/>
    </w:rPr>
    <w:tblPr>
      <w:tblInd w:w="0.0" w:type="dxa"/>
      <w:tblBorders>
        <w:top w:color="000000" w:space="0" w:sz="4" w:themeColor="text1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000000" w:space="0" w:sz="4" w:themeColor="text1" w:val="single"/>
        <w:insideV w:color="000000" w:space="0" w:sz="4" w:themeColor="text1" w:val="single"/>
      </w:tblBorders>
      <w:tblCellMar>
        <w:top w:w="0.0" w:type="dxa"/>
        <w:left w:w="108.0" w:type="dxa"/>
        <w:bottom w:w="0.0" w:type="dxa"/>
        <w:right w:w="108.0" w:type="dxa"/>
      </w:tblCellMar>
    </w:tblPr>
  </w:style>
  <w:style w:type="character" w:styleId="grey" w:customStyle="1">
    <w:name w:val="grey"/>
    <w:basedOn w:val="DefaultParagraphFont"/>
    <w:rsid w:val="000458CE"/>
    <w:rPr>
      <w:rFonts w:cs="Times New Roman"/>
    </w:rPr>
  </w:style>
  <w:style w:type="character" w:styleId="titlu" w:customStyle="1">
    <w:name w:val="titlu"/>
    <w:basedOn w:val="DefaultParagraphFont"/>
    <w:rsid w:val="000458CE"/>
    <w:rPr>
      <w:rFonts w:cs="Times New Roman"/>
    </w:rPr>
  </w:style>
  <w:style w:type="character" w:styleId="lead" w:customStyle="1">
    <w:name w:val="lead"/>
    <w:basedOn w:val="DefaultParagraphFont"/>
    <w:rsid w:val="000458CE"/>
    <w:rPr>
      <w:rFonts w:cs="Times New Roman"/>
    </w:rPr>
  </w:style>
  <w:style w:type="paragraph" w:styleId="NoSpacing">
    <w:name w:val="No Spacing"/>
    <w:uiPriority w:val="1"/>
    <w:qFormat w:val="1"/>
    <w:rsid w:val="000458CE"/>
    <w:rPr>
      <w:rFonts w:eastAsia="Times New Roman"/>
    </w:rPr>
  </w:style>
  <w:style w:type="paragraph" w:styleId="Default" w:customStyle="1">
    <w:name w:val="Default"/>
    <w:rsid w:val="000458CE"/>
    <w:pPr>
      <w:autoSpaceDE w:val="0"/>
      <w:autoSpaceDN w:val="0"/>
      <w:adjustRightInd w:val="0"/>
    </w:pPr>
    <w:rPr>
      <w:rFonts w:cs="Calibri" w:eastAsia="Times New Roman"/>
      <w:color w:val="000000"/>
      <w:sz w:val="24"/>
      <w:szCs w:val="24"/>
    </w:rPr>
  </w:style>
  <w:style w:type="character" w:styleId="articlecontent" w:customStyle="1">
    <w:name w:val="article_content"/>
    <w:basedOn w:val="DefaultParagraphFont"/>
    <w:rsid w:val="000458CE"/>
    <w:rPr>
      <w:rFonts w:cs="Times New Roman"/>
    </w:rPr>
  </w:style>
  <w:style w:type="character" w:styleId="TitleChar" w:customStyle="1">
    <w:name w:val="Title Char"/>
    <w:basedOn w:val="DefaultParagraphFont"/>
    <w:link w:val="Title"/>
    <w:uiPriority w:val="10"/>
    <w:rsid w:val="000458CE"/>
    <w:rPr>
      <w:rFonts w:ascii="Arial" w:hAnsi="Arial" w:eastAsiaTheme="majorEastAsia"/>
      <w:b w:val="1"/>
      <w:spacing w:val="-10"/>
      <w:kern w:val="28"/>
      <w:szCs w:val="56"/>
      <w:lang w:eastAsia="ro-RO" w:val="ro-RO"/>
    </w:rPr>
  </w:style>
  <w:style w:type="paragraph" w:styleId="TOCHeading">
    <w:name w:val="TOC Heading"/>
    <w:basedOn w:val="Heading1"/>
    <w:next w:val="Normal"/>
    <w:uiPriority w:val="39"/>
    <w:unhideWhenUsed w:val="1"/>
    <w:qFormat w:val="1"/>
    <w:rsid w:val="000458CE"/>
    <w:pPr>
      <w:keepLines w:val="1"/>
      <w:spacing w:after="0" w:line="259" w:lineRule="auto"/>
      <w:jc w:val="center"/>
      <w:outlineLvl w:val="9"/>
    </w:pPr>
    <w:rPr>
      <w:rFonts w:cs="Times New Roman" w:asciiTheme="majorHAnsi" w:eastAsiaTheme="majorEastAsia" w:hAnsiTheme="majorHAnsi"/>
      <w:b w:val="0"/>
      <w:bCs w:val="0"/>
      <w:color w:val="365f91" w:themeColor="accent1" w:themeShade="0000BF"/>
      <w:kern w:val="0"/>
      <w:lang w:eastAsia="en-US" w:val="en-US"/>
    </w:rPr>
  </w:style>
  <w:style w:type="paragraph" w:styleId="TOC1">
    <w:name w:val="toc 1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textAlignment w:val="baseline"/>
    </w:pPr>
    <w:rPr>
      <w:szCs w:val="20"/>
    </w:rPr>
  </w:style>
  <w:style w:type="paragraph" w:styleId="TOC2">
    <w:name w:val="toc 2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240"/>
      <w:textAlignment w:val="baseline"/>
    </w:pPr>
    <w:rPr>
      <w:szCs w:val="20"/>
    </w:rPr>
  </w:style>
  <w:style w:type="paragraph" w:styleId="TOC3">
    <w:name w:val="toc 3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480"/>
      <w:textAlignment w:val="baseline"/>
    </w:pPr>
    <w:rPr>
      <w:szCs w:val="20"/>
    </w:rPr>
  </w:style>
  <w:style w:type="paragraph" w:styleId="TOC4">
    <w:name w:val="toc 4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720"/>
      <w:textAlignment w:val="baseline"/>
    </w:pPr>
    <w:rPr>
      <w:szCs w:val="20"/>
    </w:rPr>
  </w:style>
  <w:style w:type="paragraph" w:styleId="TOC5">
    <w:name w:val="toc 5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960"/>
      <w:textAlignment w:val="baseline"/>
    </w:pPr>
    <w:rPr>
      <w:szCs w:val="20"/>
    </w:rPr>
  </w:style>
  <w:style w:type="paragraph" w:styleId="TOC6">
    <w:name w:val="toc 6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1200"/>
      <w:textAlignment w:val="baseline"/>
    </w:pPr>
    <w:rPr>
      <w:szCs w:val="20"/>
    </w:rPr>
  </w:style>
  <w:style w:type="paragraph" w:styleId="CommentText">
    <w:name w:val="annotation text"/>
    <w:basedOn w:val="Normal"/>
    <w:link w:val="CommentTextChar"/>
    <w:uiPriority w:val="99"/>
    <w:semiHidden w:val="1"/>
    <w:unhideWhenUsed w:val="1"/>
    <w:rsid w:val="000458CE"/>
    <w:pPr>
      <w:overflowPunct w:val="0"/>
      <w:autoSpaceDE w:val="0"/>
      <w:autoSpaceDN w:val="0"/>
      <w:adjustRightInd w:val="0"/>
      <w:textAlignment w:val="baseline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 w:val="1"/>
    <w:rsid w:val="000458CE"/>
    <w:rPr>
      <w:rFonts w:ascii="Times New Roman" w:eastAsia="Times New Roman" w:hAnsi="Times New Roman"/>
      <w:sz w:val="20"/>
      <w:szCs w:val="20"/>
      <w:lang w:eastAsia="ro-RO" w:val="ro-RO"/>
    </w:rPr>
  </w:style>
  <w:style w:type="character" w:styleId="CommentSubjectChar" w:customStyle="1">
    <w:name w:val="Comment Subject Char"/>
    <w:basedOn w:val="CommentTextChar"/>
    <w:link w:val="CommentSubject"/>
    <w:uiPriority w:val="99"/>
    <w:semiHidden w:val="1"/>
    <w:locked w:val="1"/>
    <w:rsid w:val="000458CE"/>
    <w:rPr>
      <w:rFonts w:ascii="Times New Roman" w:eastAsia="Times New Roman" w:hAnsi="Times New Roman"/>
      <w:b w:val="1"/>
      <w:bCs w:val="1"/>
      <w:sz w:val="20"/>
      <w:szCs w:val="20"/>
      <w:lang w:eastAsia="ro-RO" w:val="ro-RO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 w:val="1"/>
    <w:unhideWhenUsed w:val="1"/>
    <w:rsid w:val="000458CE"/>
    <w:rPr>
      <w:b w:val="1"/>
      <w:bCs w:val="1"/>
    </w:rPr>
  </w:style>
  <w:style w:type="character" w:styleId="CommentSubjectChar1" w:customStyle="1">
    <w:name w:val="Comment Subject Char1"/>
    <w:basedOn w:val="CommentTextChar"/>
    <w:uiPriority w:val="99"/>
    <w:semiHidden w:val="1"/>
    <w:rsid w:val="000458CE"/>
    <w:rPr>
      <w:rFonts w:ascii="Times New Roman" w:eastAsia="Times New Roman" w:hAnsi="Times New Roman"/>
      <w:b w:val="1"/>
      <w:bCs w:val="1"/>
      <w:sz w:val="20"/>
      <w:szCs w:val="20"/>
      <w:lang w:eastAsia="ro-RO" w:val="ro-RO"/>
    </w:rPr>
  </w:style>
  <w:style w:type="character" w:styleId="CommentSubjectChar11" w:customStyle="1">
    <w:name w:val="Comment Subject Char11"/>
    <w:basedOn w:val="CommentTextChar"/>
    <w:uiPriority w:val="99"/>
    <w:semiHidden w:val="1"/>
    <w:rsid w:val="000458CE"/>
    <w:rPr>
      <w:rFonts w:ascii="Times New Roman" w:cs="Times New Roman" w:eastAsia="Times New Roman" w:hAnsi="Times New Roman"/>
      <w:b w:val="1"/>
      <w:bCs w:val="1"/>
      <w:sz w:val="20"/>
      <w:szCs w:val="20"/>
      <w:lang w:eastAsia="ro-RO" w:val="ro-RO"/>
    </w:rPr>
  </w:style>
  <w:style w:type="table" w:styleId="GridTable1Light-Accent11" w:customStyle="1">
    <w:name w:val="Grid Table 1 Light - Accent 11"/>
    <w:basedOn w:val="TableNormal"/>
    <w:uiPriority w:val="46"/>
    <w:rsid w:val="000458CE"/>
    <w:rPr>
      <w:rFonts w:eastAsia="Times New Roman" w:asciiTheme="minorHAnsi" w:hAnsiTheme="minorHAnsi"/>
      <w:lang w:val="ro-RO"/>
    </w:rPr>
    <w:tblPr>
      <w:tblStyleRowBandSize w:val="1"/>
      <w:tblStyleColBandSize w:val="1"/>
      <w:tblInd w:w="0.0" w:type="dxa"/>
      <w:tblBorders>
        <w:top w:color="b8cce4" w:space="0" w:sz="4" w:themeColor="accent1" w:themeTint="000066" w:val="single"/>
        <w:left w:color="b8cce4" w:space="0" w:sz="4" w:themeColor="accent1" w:themeTint="000066" w:val="single"/>
        <w:bottom w:color="b8cce4" w:space="0" w:sz="4" w:themeColor="accent1" w:themeTint="000066" w:val="single"/>
        <w:right w:color="b8cce4" w:space="0" w:sz="4" w:themeColor="accent1" w:themeTint="000066" w:val="single"/>
        <w:insideH w:color="b8cce4" w:space="0" w:sz="4" w:themeColor="accent1" w:themeTint="000066" w:val="single"/>
        <w:insideV w:color="b8cce4" w:space="0" w:sz="4" w:themeColor="accent1" w:themeTint="000066" w:val="single"/>
      </w:tblBorders>
      <w:tblCellMar>
        <w:top w:w="0.0" w:type="dxa"/>
        <w:left w:w="108.0" w:type="dxa"/>
        <w:bottom w:w="0.0" w:type="dxa"/>
        <w:right w:w="108.0" w:type="dxa"/>
      </w:tblCellMar>
    </w:tblPr>
    <w:tblStylePr w:type="firstRow">
      <w:rPr>
        <w:rFonts w:cs="Times New Roman"/>
        <w:b w:val="1"/>
        <w:bCs w:val="1"/>
      </w:rPr>
      <w:tblPr/>
      <w:tcPr>
        <w:tcBorders>
          <w:bottom w:color="95b3d7" w:space="0" w:sz="12" w:themeColor="accent1" w:themeTint="000099" w:val="single"/>
        </w:tcBorders>
      </w:tcPr>
    </w:tblStylePr>
    <w:tblStylePr w:type="lastRow">
      <w:rPr>
        <w:rFonts w:cs="Times New Roman"/>
        <w:b w:val="1"/>
        <w:bCs w:val="1"/>
      </w:rPr>
      <w:tblPr/>
      <w:tcPr>
        <w:tcBorders>
          <w:top w:color="95b3d7" w:space="0" w:sz="2" w:themeColor="accent1" w:themeTint="000099" w:val="double"/>
        </w:tcBorders>
      </w:tcPr>
    </w:tblStylePr>
    <w:tblStylePr w:type="firstCol">
      <w:rPr>
        <w:rFonts w:cs="Times New Roman"/>
        <w:b w:val="1"/>
        <w:bCs w:val="1"/>
      </w:rPr>
    </w:tblStylePr>
    <w:tblStylePr w:type="lastCol">
      <w:rPr>
        <w:rFonts w:cs="Times New Roman"/>
        <w:b w:val="1"/>
        <w:bCs w:val="1"/>
      </w:rPr>
    </w:tblStylePr>
  </w:style>
  <w:style w:type="character" w:styleId="UnresolvedMention" w:customStyle="1">
    <w:name w:val="Unresolved Mention"/>
    <w:basedOn w:val="DefaultParagraphFont"/>
    <w:uiPriority w:val="99"/>
    <w:semiHidden w:val="1"/>
    <w:unhideWhenUsed w:val="1"/>
    <w:rsid w:val="000458CE"/>
    <w:rPr>
      <w:rFonts w:cs="Times New Roman"/>
      <w:color w:val="605e5c"/>
      <w:shd w:color="auto" w:fill="e1dfdd" w:val="clear"/>
    </w:rPr>
  </w:style>
  <w:style w:type="paragraph" w:styleId="Tabel0" w:customStyle="1">
    <w:name w:val="Tabel"/>
    <w:basedOn w:val="Normal"/>
    <w:qFormat w:val="1"/>
    <w:rsid w:val="000458CE"/>
    <w:pPr>
      <w:autoSpaceDE w:val="0"/>
      <w:autoSpaceDN w:val="0"/>
      <w:adjustRightInd w:val="0"/>
      <w:spacing w:after="120" w:line="276" w:lineRule="auto"/>
      <w:jc w:val="center"/>
    </w:pPr>
    <w:rPr>
      <w:rFonts w:ascii="Calibri" w:cs="Calibri" w:hAnsi="Calibri"/>
      <w:bCs w:val="1"/>
      <w:noProof w:val="1"/>
      <w:color w:val="548dd4" w:themeColor="text2" w:themeTint="000099"/>
      <w:sz w:val="20"/>
      <w:szCs w:val="18"/>
    </w:rPr>
  </w:style>
  <w:style w:type="paragraph" w:styleId="Raport-body-6after" w:customStyle="1">
    <w:name w:val="Raport-body-6after"/>
    <w:basedOn w:val="Normal"/>
    <w:qFormat w:val="1"/>
    <w:rsid w:val="000458CE"/>
    <w:pPr>
      <w:autoSpaceDE w:val="0"/>
      <w:autoSpaceDN w:val="0"/>
      <w:adjustRightInd w:val="0"/>
      <w:spacing w:after="120" w:before="120" w:line="288" w:lineRule="auto"/>
      <w:ind w:firstLine="720"/>
      <w:jc w:val="both"/>
    </w:pPr>
    <w:rPr>
      <w:rFonts w:ascii="Myriad Pro" w:cs="Calibri Light" w:hAnsi="Myriad Pro"/>
      <w:noProof w:val="1"/>
      <w:color w:val="3b4f63"/>
      <w:w w:val="90"/>
      <w:sz w:val="20"/>
      <w:szCs w:val="20"/>
    </w:rPr>
  </w:style>
  <w:style w:type="paragraph" w:styleId="Figuri" w:customStyle="1">
    <w:name w:val="Figuri"/>
    <w:basedOn w:val="Normal"/>
    <w:qFormat w:val="1"/>
    <w:rsid w:val="000458CE"/>
    <w:pPr>
      <w:spacing w:after="120" w:line="276" w:lineRule="auto"/>
      <w:jc w:val="center"/>
    </w:pPr>
    <w:rPr>
      <w:rFonts w:ascii="Calibri" w:cs="Calibri" w:hAnsi="Calibri"/>
      <w:i w:val="1"/>
      <w:color w:val="548dd4" w:themeColor="text2" w:themeTint="000099"/>
      <w:sz w:val="20"/>
      <w:szCs w:val="16"/>
    </w:rPr>
  </w:style>
  <w:style w:type="paragraph" w:styleId="Raport-body" w:customStyle="1">
    <w:name w:val="Raport-body"/>
    <w:basedOn w:val="Normal"/>
    <w:qFormat w:val="1"/>
    <w:rsid w:val="000458CE"/>
    <w:pPr>
      <w:autoSpaceDE w:val="0"/>
      <w:autoSpaceDN w:val="0"/>
      <w:adjustRightInd w:val="0"/>
      <w:spacing w:before="120" w:line="288" w:lineRule="auto"/>
      <w:ind w:firstLine="720"/>
      <w:jc w:val="both"/>
    </w:pPr>
    <w:rPr>
      <w:rFonts w:ascii="Myriad Pro" w:cs="Calibri Light" w:hAnsi="Myriad Pro"/>
      <w:noProof w:val="1"/>
      <w:color w:val="3b4f63"/>
      <w:w w:val="90"/>
      <w:sz w:val="20"/>
      <w:szCs w:val="20"/>
    </w:rPr>
  </w:style>
  <w:style w:type="character" w:styleId="apple-converted-space" w:customStyle="1">
    <w:name w:val="apple-converted-space"/>
    <w:basedOn w:val="DefaultParagraphFont"/>
    <w:rsid w:val="000458CE"/>
    <w:rPr>
      <w:rFonts w:cs="Times New Roman"/>
    </w:rPr>
  </w:style>
  <w:style w:type="paragraph" w:styleId="BodyA" w:customStyle="1">
    <w:name w:val="Body A"/>
    <w:rsid w:val="005C3E29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  <w:bar w:space="0" w:sz="0" w:val="nil"/>
      </w:pBdr>
    </w:pPr>
    <w:rPr>
      <w:rFonts w:ascii="Helvetica Neue" w:cs="Arial Unicode MS" w:eastAsia="Arial Unicode MS" w:hAnsi="Helvetica Neue"/>
      <w:color w:val="000000"/>
      <w:u w:color="000000"/>
      <w:bdr w:space="0" w:sz="0" w:val="nil"/>
      <w:lang w:eastAsia="en-GB" w:val="en-GB"/>
    </w:rPr>
  </w:style>
  <w:style w:type="paragraph" w:styleId="Subtitle">
    <w:name w:val="Subtitle"/>
    <w:basedOn w:val="Normal"/>
    <w:next w:val="Normal"/>
    <w:pPr>
      <w:spacing w:after="160" w:lineRule="auto"/>
    </w:pPr>
    <w:rPr>
      <w:rFonts w:ascii="Calibri" w:cs="Calibri" w:eastAsia="Calibri" w:hAnsi="Calibri"/>
      <w:color w:val="5a5a5a"/>
      <w:sz w:val="22"/>
      <w:szCs w:val="22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1.xml"/><Relationship Id="rId10" Type="http://schemas.openxmlformats.org/officeDocument/2006/relationships/footer" Target="footer3.xml"/><Relationship Id="rId9" Type="http://schemas.openxmlformats.org/officeDocument/2006/relationships/footer" Target="foot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Relationship Id="rId7" Type="http://schemas.openxmlformats.org/officeDocument/2006/relationships/font" Target="fonts/NotoSansSymbols-regular.ttf"/><Relationship Id="rId8" Type="http://schemas.openxmlformats.org/officeDocument/2006/relationships/font" Target="fonts/NotoSansSymbols-bold.ttf"/></Relationships>
</file>

<file path=word/_rels/footer2.xml.rels><?xml version="1.0" encoding="UTF-8" standalone="yes"?><Relationships xmlns="http://schemas.openxmlformats.org/package/2006/relationships"><Relationship Id="rId1" Type="http://schemas.openxmlformats.org/officeDocument/2006/relationships/hyperlink" Target="about:blank" TargetMode="External"/><Relationship Id="rId2" Type="http://schemas.openxmlformats.org/officeDocument/2006/relationships/image" Target="media/image3.png"/></Relationships>
</file>

<file path=word/_rels/footer3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Relationship Id="rId2" Type="http://schemas.openxmlformats.org/officeDocument/2006/relationships/image" Target="media/image1.jpg"/><Relationship Id="rId3" Type="http://schemas.openxmlformats.org/officeDocument/2006/relationships/image" Target="media/image6.pn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Relationship Id="rId2" Type="http://schemas.openxmlformats.org/officeDocument/2006/relationships/image" Target="media/image1.jpg"/><Relationship Id="rId3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wZTER6l+Ieeu13DaR/9bMr3UsA==">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2026-02-03T19:15:00Z</dcterms:created>
  <dc:creator>raduta</dc:creator>
</cp:coreProperties>
</file>